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E613A" w14:textId="77777777" w:rsidR="00096D7E" w:rsidRPr="00096D7E" w:rsidRDefault="00876C88" w:rsidP="00096D7E">
      <w:pPr>
        <w:keepNext/>
        <w:keepLines/>
        <w:spacing w:before="240" w:line="276" w:lineRule="auto"/>
        <w:jc w:val="right"/>
        <w:outlineLvl w:val="0"/>
        <w:rPr>
          <w:rFonts w:asciiTheme="minorHAnsi" w:eastAsia="Times New Roman" w:hAnsiTheme="minorHAnsi"/>
          <w:sz w:val="22"/>
          <w:szCs w:val="22"/>
          <w:lang w:bidi="ar-SA"/>
        </w:rPr>
      </w:pPr>
      <w:r>
        <w:rPr>
          <w:rFonts w:asciiTheme="minorHAnsi" w:eastAsia="Times New Roman" w:hAnsiTheme="minorHAnsi"/>
          <w:sz w:val="22"/>
          <w:szCs w:val="22"/>
          <w:lang w:bidi="ar-SA"/>
        </w:rPr>
        <w:t>25</w:t>
      </w:r>
      <w:r w:rsidR="00096D7E" w:rsidRPr="00096D7E">
        <w:rPr>
          <w:rFonts w:asciiTheme="minorHAnsi" w:eastAsia="Times New Roman" w:hAnsiTheme="minorHAnsi"/>
          <w:sz w:val="22"/>
          <w:szCs w:val="22"/>
          <w:lang w:bidi="ar-SA"/>
        </w:rPr>
        <w:t xml:space="preserve">. </w:t>
      </w:r>
      <w:r>
        <w:rPr>
          <w:rFonts w:asciiTheme="minorHAnsi" w:eastAsia="Times New Roman" w:hAnsiTheme="minorHAnsi"/>
          <w:sz w:val="22"/>
          <w:szCs w:val="22"/>
          <w:lang w:bidi="ar-SA"/>
        </w:rPr>
        <w:t>april</w:t>
      </w:r>
      <w:r w:rsidR="00096D7E" w:rsidRPr="00096D7E">
        <w:rPr>
          <w:rFonts w:asciiTheme="minorHAnsi" w:eastAsia="Times New Roman" w:hAnsiTheme="minorHAnsi"/>
          <w:sz w:val="22"/>
          <w:szCs w:val="22"/>
          <w:lang w:bidi="ar-SA"/>
        </w:rPr>
        <w:t xml:space="preserve"> 202</w:t>
      </w:r>
      <w:r>
        <w:rPr>
          <w:rFonts w:asciiTheme="minorHAnsi" w:eastAsia="Times New Roman" w:hAnsiTheme="minorHAnsi"/>
          <w:sz w:val="22"/>
          <w:szCs w:val="22"/>
          <w:lang w:bidi="ar-SA"/>
        </w:rPr>
        <w:t>2</w:t>
      </w:r>
    </w:p>
    <w:p w14:paraId="39C4B4F4" w14:textId="77777777" w:rsidR="00096D7E" w:rsidRPr="00096D7E" w:rsidRDefault="00096D7E" w:rsidP="00BB07AC">
      <w:pPr>
        <w:keepNext/>
        <w:keepLines/>
        <w:spacing w:before="240" w:line="276" w:lineRule="auto"/>
        <w:jc w:val="center"/>
        <w:outlineLvl w:val="0"/>
        <w:rPr>
          <w:rFonts w:asciiTheme="minorHAnsi" w:eastAsia="Times New Roman" w:hAnsiTheme="minorHAnsi"/>
          <w:b/>
          <w:sz w:val="32"/>
          <w:szCs w:val="29"/>
          <w:lang w:bidi="ar-SA"/>
        </w:rPr>
      </w:pPr>
      <w:r w:rsidRPr="00096D7E">
        <w:rPr>
          <w:rFonts w:asciiTheme="minorHAnsi" w:eastAsia="Times New Roman" w:hAnsiTheme="minorHAnsi"/>
          <w:b/>
          <w:sz w:val="32"/>
          <w:szCs w:val="29"/>
          <w:lang w:bidi="ar-SA"/>
        </w:rPr>
        <w:t>ZAPISNIK SEJE NADZORNEGA ODBORA BOTRSTVA</w:t>
      </w:r>
      <w:r w:rsidR="00CA4E31">
        <w:rPr>
          <w:rFonts w:asciiTheme="minorHAnsi" w:eastAsia="Times New Roman" w:hAnsiTheme="minorHAnsi"/>
          <w:b/>
          <w:sz w:val="32"/>
          <w:szCs w:val="29"/>
          <w:lang w:bidi="ar-SA"/>
        </w:rPr>
        <w:t xml:space="preserve"> V SLOVENIJI</w:t>
      </w:r>
    </w:p>
    <w:p w14:paraId="223217CB" w14:textId="77777777" w:rsidR="007E7941" w:rsidRDefault="007E7941" w:rsidP="007E7941">
      <w:pPr>
        <w:keepNext/>
        <w:keepLines/>
        <w:spacing w:line="276" w:lineRule="auto"/>
        <w:outlineLvl w:val="0"/>
        <w:rPr>
          <w:rFonts w:asciiTheme="minorHAnsi" w:eastAsia="Times New Roman" w:hAnsiTheme="minorHAnsi"/>
          <w:lang w:bidi="ar-SA"/>
        </w:rPr>
      </w:pPr>
    </w:p>
    <w:p w14:paraId="4A5EC809" w14:textId="36E249B3" w:rsidR="00E23CBF" w:rsidRDefault="00876C88" w:rsidP="00096D7E">
      <w:pPr>
        <w:keepNext/>
        <w:keepLines/>
        <w:spacing w:before="240" w:line="276" w:lineRule="auto"/>
        <w:outlineLvl w:val="0"/>
        <w:rPr>
          <w:rFonts w:asciiTheme="minorHAnsi" w:eastAsia="Times New Roman" w:hAnsiTheme="minorHAnsi"/>
          <w:lang w:bidi="ar-SA"/>
        </w:rPr>
      </w:pPr>
      <w:r>
        <w:rPr>
          <w:rFonts w:asciiTheme="minorHAnsi" w:eastAsia="Times New Roman" w:hAnsiTheme="minorHAnsi"/>
          <w:lang w:bidi="ar-SA"/>
        </w:rPr>
        <w:t>Seja je potekala 21</w:t>
      </w:r>
      <w:r w:rsidR="00096D7E" w:rsidRPr="00096D7E">
        <w:rPr>
          <w:rFonts w:asciiTheme="minorHAnsi" w:eastAsia="Times New Roman" w:hAnsiTheme="minorHAnsi"/>
          <w:lang w:bidi="ar-SA"/>
        </w:rPr>
        <w:t xml:space="preserve">. </w:t>
      </w:r>
      <w:r>
        <w:rPr>
          <w:rFonts w:asciiTheme="minorHAnsi" w:eastAsia="Times New Roman" w:hAnsiTheme="minorHAnsi"/>
          <w:lang w:bidi="ar-SA"/>
        </w:rPr>
        <w:t>aprila 2022</w:t>
      </w:r>
      <w:r w:rsidR="00096D7E">
        <w:rPr>
          <w:rFonts w:asciiTheme="minorHAnsi" w:eastAsia="Times New Roman" w:hAnsiTheme="minorHAnsi"/>
          <w:lang w:bidi="ar-SA"/>
        </w:rPr>
        <w:t xml:space="preserve">. </w:t>
      </w:r>
    </w:p>
    <w:p w14:paraId="312CE17B" w14:textId="77777777" w:rsidR="00096D7E" w:rsidRDefault="00096D7E" w:rsidP="007E7941">
      <w:pPr>
        <w:keepNext/>
        <w:keepLines/>
        <w:spacing w:before="240" w:line="276" w:lineRule="auto"/>
        <w:jc w:val="both"/>
        <w:outlineLvl w:val="0"/>
        <w:rPr>
          <w:rFonts w:asciiTheme="minorHAnsi" w:eastAsia="Times New Roman" w:hAnsiTheme="minorHAnsi"/>
          <w:lang w:bidi="ar-SA"/>
        </w:rPr>
      </w:pPr>
      <w:r>
        <w:rPr>
          <w:rFonts w:asciiTheme="minorHAnsi" w:eastAsia="Times New Roman" w:hAnsiTheme="minorHAnsi"/>
          <w:lang w:bidi="ar-SA"/>
        </w:rPr>
        <w:t>Prisotni:</w:t>
      </w:r>
      <w:r w:rsidRPr="00096D7E">
        <w:t xml:space="preserve"> </w:t>
      </w:r>
      <w:r w:rsidRPr="00096D7E">
        <w:rPr>
          <w:rFonts w:asciiTheme="minorHAnsi" w:eastAsia="Times New Roman" w:hAnsiTheme="minorHAnsi"/>
          <w:lang w:bidi="ar-SA"/>
        </w:rPr>
        <w:t xml:space="preserve">Milena Štular, </w:t>
      </w:r>
      <w:r w:rsidR="00876C88">
        <w:rPr>
          <w:rFonts w:asciiTheme="minorHAnsi" w:eastAsia="Times New Roman" w:hAnsiTheme="minorHAnsi"/>
          <w:lang w:bidi="ar-SA"/>
        </w:rPr>
        <w:t>Nina Zidar Klemenčič</w:t>
      </w:r>
      <w:r w:rsidRPr="00096D7E">
        <w:rPr>
          <w:rFonts w:asciiTheme="minorHAnsi" w:eastAsia="Times New Roman" w:hAnsiTheme="minorHAnsi"/>
          <w:lang w:bidi="ar-SA"/>
        </w:rPr>
        <w:t xml:space="preserve">, </w:t>
      </w:r>
      <w:r w:rsidR="00876C88">
        <w:rPr>
          <w:rFonts w:asciiTheme="minorHAnsi" w:eastAsia="Times New Roman" w:hAnsiTheme="minorHAnsi"/>
          <w:lang w:bidi="ar-SA"/>
        </w:rPr>
        <w:t xml:space="preserve">Tomaž </w:t>
      </w:r>
      <w:proofErr w:type="spellStart"/>
      <w:r w:rsidR="00876C88">
        <w:rPr>
          <w:rFonts w:asciiTheme="minorHAnsi" w:eastAsia="Times New Roman" w:hAnsiTheme="minorHAnsi"/>
          <w:lang w:bidi="ar-SA"/>
        </w:rPr>
        <w:t>Barada</w:t>
      </w:r>
      <w:proofErr w:type="spellEnd"/>
      <w:r w:rsidR="00876C88">
        <w:rPr>
          <w:rFonts w:asciiTheme="minorHAnsi" w:eastAsia="Times New Roman" w:hAnsiTheme="minorHAnsi"/>
          <w:lang w:bidi="ar-SA"/>
        </w:rPr>
        <w:t xml:space="preserve">, </w:t>
      </w:r>
      <w:r w:rsidR="00876C88" w:rsidRPr="00096D7E">
        <w:rPr>
          <w:rFonts w:asciiTheme="minorHAnsi" w:eastAsia="Times New Roman" w:hAnsiTheme="minorHAnsi"/>
          <w:lang w:bidi="ar-SA"/>
        </w:rPr>
        <w:t xml:space="preserve">Suzana </w:t>
      </w:r>
      <w:proofErr w:type="spellStart"/>
      <w:r w:rsidR="00876C88" w:rsidRPr="00096D7E">
        <w:rPr>
          <w:rFonts w:asciiTheme="minorHAnsi" w:eastAsia="Times New Roman" w:hAnsiTheme="minorHAnsi"/>
          <w:lang w:bidi="ar-SA"/>
        </w:rPr>
        <w:t>Bagari</w:t>
      </w:r>
      <w:proofErr w:type="spellEnd"/>
      <w:r w:rsidR="00876C88">
        <w:rPr>
          <w:rFonts w:asciiTheme="minorHAnsi" w:eastAsia="Times New Roman" w:hAnsiTheme="minorHAnsi"/>
          <w:lang w:bidi="ar-SA"/>
        </w:rPr>
        <w:t xml:space="preserve">, Nataša </w:t>
      </w:r>
      <w:proofErr w:type="spellStart"/>
      <w:r w:rsidR="00876C88">
        <w:rPr>
          <w:rFonts w:asciiTheme="minorHAnsi" w:eastAsia="Times New Roman" w:hAnsiTheme="minorHAnsi"/>
          <w:lang w:bidi="ar-SA"/>
        </w:rPr>
        <w:t>Sorko</w:t>
      </w:r>
      <w:proofErr w:type="spellEnd"/>
      <w:r w:rsidR="00876C88">
        <w:rPr>
          <w:rFonts w:asciiTheme="minorHAnsi" w:eastAsia="Times New Roman" w:hAnsiTheme="minorHAnsi"/>
          <w:lang w:bidi="ar-SA"/>
        </w:rPr>
        <w:t>,</w:t>
      </w:r>
      <w:r w:rsidRPr="00096D7E">
        <w:rPr>
          <w:rFonts w:asciiTheme="minorHAnsi" w:eastAsia="Times New Roman" w:hAnsiTheme="minorHAnsi"/>
          <w:lang w:bidi="ar-SA"/>
        </w:rPr>
        <w:t xml:space="preserve"> </w:t>
      </w:r>
      <w:r w:rsidR="00C80CA6" w:rsidRPr="00C80CA6">
        <w:rPr>
          <w:rFonts w:asciiTheme="minorHAnsi" w:eastAsia="Times New Roman" w:hAnsiTheme="minorHAnsi"/>
          <w:lang w:bidi="ar-SA"/>
        </w:rPr>
        <w:t xml:space="preserve">Tanja Petek, </w:t>
      </w:r>
      <w:r w:rsidRPr="00096D7E">
        <w:rPr>
          <w:rFonts w:asciiTheme="minorHAnsi" w:eastAsia="Times New Roman" w:hAnsiTheme="minorHAnsi"/>
          <w:lang w:bidi="ar-SA"/>
        </w:rPr>
        <w:t>Sabina Gašparič</w:t>
      </w:r>
      <w:r>
        <w:rPr>
          <w:rFonts w:asciiTheme="minorHAnsi" w:eastAsia="Times New Roman" w:hAnsiTheme="minorHAnsi"/>
          <w:lang w:bidi="ar-SA"/>
        </w:rPr>
        <w:t>, Tina Lamovšek</w:t>
      </w:r>
      <w:r w:rsidRPr="00096D7E">
        <w:rPr>
          <w:rFonts w:asciiTheme="minorHAnsi" w:eastAsia="Times New Roman" w:hAnsiTheme="minorHAnsi"/>
          <w:lang w:bidi="ar-SA"/>
        </w:rPr>
        <w:t xml:space="preserve"> in Doris Rojo</w:t>
      </w:r>
    </w:p>
    <w:p w14:paraId="21D2E7DA" w14:textId="5B030551" w:rsidR="00096D7E" w:rsidRDefault="00096D7E" w:rsidP="007E7941">
      <w:pPr>
        <w:keepNext/>
        <w:keepLines/>
        <w:spacing w:before="240" w:line="276" w:lineRule="auto"/>
        <w:jc w:val="both"/>
        <w:outlineLvl w:val="0"/>
        <w:rPr>
          <w:rFonts w:asciiTheme="minorHAnsi" w:eastAsia="Times New Roman" w:hAnsiTheme="minorHAnsi"/>
          <w:lang w:bidi="ar-SA"/>
        </w:rPr>
      </w:pPr>
      <w:r>
        <w:rPr>
          <w:rFonts w:asciiTheme="minorHAnsi" w:eastAsia="Times New Roman" w:hAnsiTheme="minorHAnsi"/>
          <w:lang w:bidi="ar-SA"/>
        </w:rPr>
        <w:t>Opravičeno odsotni: Samo Kupljen</w:t>
      </w:r>
      <w:r w:rsidR="00876C88">
        <w:rPr>
          <w:rFonts w:asciiTheme="minorHAnsi" w:eastAsia="Times New Roman" w:hAnsiTheme="minorHAnsi"/>
          <w:lang w:bidi="ar-SA"/>
        </w:rPr>
        <w:t xml:space="preserve">, </w:t>
      </w:r>
      <w:r w:rsidR="00876C88" w:rsidRPr="00096D7E">
        <w:rPr>
          <w:rFonts w:asciiTheme="minorHAnsi" w:eastAsia="Times New Roman" w:hAnsiTheme="minorHAnsi"/>
          <w:lang w:bidi="ar-SA"/>
        </w:rPr>
        <w:t xml:space="preserve">Nataša </w:t>
      </w:r>
      <w:proofErr w:type="spellStart"/>
      <w:r w:rsidR="00876C88" w:rsidRPr="00096D7E">
        <w:rPr>
          <w:rFonts w:asciiTheme="minorHAnsi" w:eastAsia="Times New Roman" w:hAnsiTheme="minorHAnsi"/>
          <w:lang w:bidi="ar-SA"/>
        </w:rPr>
        <w:t>Zanuttini</w:t>
      </w:r>
      <w:proofErr w:type="spellEnd"/>
      <w:r w:rsidR="00876C88">
        <w:rPr>
          <w:rFonts w:asciiTheme="minorHAnsi" w:eastAsia="Times New Roman" w:hAnsiTheme="minorHAnsi"/>
          <w:lang w:bidi="ar-SA"/>
        </w:rPr>
        <w:t xml:space="preserve"> (pooblastilo Mileni Štular</w:t>
      </w:r>
      <w:r w:rsidR="007E7941">
        <w:rPr>
          <w:rStyle w:val="Sprotnaopomba-sklic"/>
          <w:rFonts w:asciiTheme="minorHAnsi" w:eastAsia="Times New Roman" w:hAnsiTheme="minorHAnsi"/>
          <w:lang w:bidi="ar-SA"/>
        </w:rPr>
        <w:footnoteReference w:id="1"/>
      </w:r>
      <w:r w:rsidR="00876C88">
        <w:rPr>
          <w:rFonts w:asciiTheme="minorHAnsi" w:eastAsia="Times New Roman" w:hAnsiTheme="minorHAnsi"/>
          <w:lang w:bidi="ar-SA"/>
        </w:rPr>
        <w:t xml:space="preserve">), </w:t>
      </w:r>
      <w:r w:rsidR="00876C88" w:rsidRPr="00096D7E">
        <w:rPr>
          <w:rFonts w:asciiTheme="minorHAnsi" w:eastAsia="Times New Roman" w:hAnsiTheme="minorHAnsi"/>
          <w:lang w:bidi="ar-SA"/>
        </w:rPr>
        <w:t>Anita Ogulin</w:t>
      </w:r>
    </w:p>
    <w:p w14:paraId="499B69CB" w14:textId="77777777" w:rsidR="007E7941" w:rsidRDefault="007E7941" w:rsidP="007E7941">
      <w:pPr>
        <w:keepNext/>
        <w:keepLines/>
        <w:spacing w:line="276" w:lineRule="auto"/>
        <w:outlineLvl w:val="0"/>
        <w:rPr>
          <w:rFonts w:asciiTheme="minorHAnsi" w:eastAsia="Times New Roman" w:hAnsiTheme="minorHAnsi"/>
          <w:lang w:bidi="ar-SA"/>
        </w:rPr>
      </w:pPr>
    </w:p>
    <w:p w14:paraId="33156A91" w14:textId="77777777" w:rsidR="00096D7E" w:rsidRPr="007E7941" w:rsidRDefault="00096D7E" w:rsidP="00096D7E">
      <w:pPr>
        <w:keepNext/>
        <w:keepLines/>
        <w:spacing w:before="240" w:line="276" w:lineRule="auto"/>
        <w:outlineLvl w:val="0"/>
        <w:rPr>
          <w:rFonts w:asciiTheme="minorHAnsi" w:eastAsia="Times New Roman" w:hAnsiTheme="minorHAnsi"/>
          <w:lang w:bidi="ar-SA"/>
        </w:rPr>
      </w:pPr>
      <w:r w:rsidRPr="007E7941">
        <w:rPr>
          <w:rFonts w:asciiTheme="minorHAnsi" w:eastAsia="Times New Roman" w:hAnsiTheme="minorHAnsi"/>
          <w:lang w:bidi="ar-SA"/>
        </w:rPr>
        <w:t xml:space="preserve">Dnevni red: </w:t>
      </w:r>
    </w:p>
    <w:p w14:paraId="57A60462" w14:textId="77777777" w:rsidR="00096D7E" w:rsidRPr="00A57959" w:rsidRDefault="00096D7E" w:rsidP="00096D7E">
      <w:pPr>
        <w:keepNext/>
        <w:keepLines/>
        <w:spacing w:before="240"/>
        <w:outlineLvl w:val="0"/>
        <w:rPr>
          <w:rFonts w:asciiTheme="minorHAnsi" w:eastAsia="Times New Roman" w:hAnsiTheme="minorHAnsi"/>
          <w:lang w:bidi="ar-SA"/>
        </w:rPr>
      </w:pPr>
      <w:r w:rsidRPr="00A57959">
        <w:rPr>
          <w:rFonts w:asciiTheme="minorHAnsi" w:eastAsia="Times New Roman" w:hAnsiTheme="minorHAnsi"/>
          <w:lang w:bidi="ar-SA"/>
        </w:rPr>
        <w:t>1.</w:t>
      </w:r>
      <w:r w:rsidRPr="00A57959">
        <w:rPr>
          <w:rFonts w:asciiTheme="minorHAnsi" w:eastAsia="Times New Roman" w:hAnsiTheme="minorHAnsi"/>
          <w:lang w:bidi="ar-SA"/>
        </w:rPr>
        <w:tab/>
        <w:t>Pregled in potrditev zapisnika zadnje seje</w:t>
      </w:r>
    </w:p>
    <w:p w14:paraId="1702F6ED" w14:textId="77777777" w:rsidR="00096D7E" w:rsidRPr="00A57959" w:rsidRDefault="00096D7E" w:rsidP="00096D7E">
      <w:pPr>
        <w:keepNext/>
        <w:keepLines/>
        <w:spacing w:before="240"/>
        <w:outlineLvl w:val="0"/>
        <w:rPr>
          <w:rFonts w:asciiTheme="minorHAnsi" w:eastAsia="Times New Roman" w:hAnsiTheme="minorHAnsi"/>
          <w:lang w:bidi="ar-SA"/>
        </w:rPr>
      </w:pPr>
      <w:r w:rsidRPr="00A57959">
        <w:rPr>
          <w:rFonts w:asciiTheme="minorHAnsi" w:eastAsia="Times New Roman" w:hAnsiTheme="minorHAnsi"/>
          <w:lang w:bidi="ar-SA"/>
        </w:rPr>
        <w:t>2.</w:t>
      </w:r>
      <w:r w:rsidRPr="00A57959">
        <w:rPr>
          <w:rFonts w:asciiTheme="minorHAnsi" w:eastAsia="Times New Roman" w:hAnsiTheme="minorHAnsi"/>
          <w:lang w:bidi="ar-SA"/>
        </w:rPr>
        <w:tab/>
        <w:t>Finančno in vsebi</w:t>
      </w:r>
      <w:r w:rsidR="00876C88">
        <w:rPr>
          <w:rFonts w:asciiTheme="minorHAnsi" w:eastAsia="Times New Roman" w:hAnsiTheme="minorHAnsi"/>
          <w:lang w:bidi="ar-SA"/>
        </w:rPr>
        <w:t>nsko poročilo o delu v letu 2021</w:t>
      </w:r>
    </w:p>
    <w:p w14:paraId="67C794F9" w14:textId="77777777" w:rsidR="00096D7E" w:rsidRPr="00A57959" w:rsidRDefault="00096D7E" w:rsidP="00096D7E">
      <w:pPr>
        <w:keepNext/>
        <w:keepLines/>
        <w:spacing w:before="240"/>
        <w:outlineLvl w:val="0"/>
        <w:rPr>
          <w:rFonts w:asciiTheme="minorHAnsi" w:eastAsia="Times New Roman" w:hAnsiTheme="minorHAnsi"/>
          <w:lang w:bidi="ar-SA"/>
        </w:rPr>
      </w:pPr>
      <w:r w:rsidRPr="00A57959">
        <w:rPr>
          <w:rFonts w:asciiTheme="minorHAnsi" w:eastAsia="Times New Roman" w:hAnsiTheme="minorHAnsi"/>
          <w:lang w:bidi="ar-SA"/>
        </w:rPr>
        <w:t>3.</w:t>
      </w:r>
      <w:r w:rsidRPr="00A57959">
        <w:rPr>
          <w:rFonts w:asciiTheme="minorHAnsi" w:eastAsia="Times New Roman" w:hAnsiTheme="minorHAnsi"/>
          <w:lang w:bidi="ar-SA"/>
        </w:rPr>
        <w:tab/>
        <w:t>Predlog razporeditve sredstev sklada</w:t>
      </w:r>
    </w:p>
    <w:p w14:paraId="6EAAFB1B" w14:textId="77777777" w:rsidR="00096D7E" w:rsidRPr="00A57959" w:rsidRDefault="00096D7E" w:rsidP="00096D7E">
      <w:pPr>
        <w:keepNext/>
        <w:keepLines/>
        <w:spacing w:before="240"/>
        <w:outlineLvl w:val="0"/>
        <w:rPr>
          <w:rFonts w:asciiTheme="minorHAnsi" w:eastAsia="Times New Roman" w:hAnsiTheme="minorHAnsi"/>
          <w:lang w:bidi="ar-SA"/>
        </w:rPr>
      </w:pPr>
      <w:r w:rsidRPr="00A57959">
        <w:rPr>
          <w:rFonts w:asciiTheme="minorHAnsi" w:eastAsia="Times New Roman" w:hAnsiTheme="minorHAnsi"/>
          <w:lang w:bidi="ar-SA"/>
        </w:rPr>
        <w:t>4.</w:t>
      </w:r>
      <w:r w:rsidRPr="00A57959">
        <w:rPr>
          <w:rFonts w:asciiTheme="minorHAnsi" w:eastAsia="Times New Roman" w:hAnsiTheme="minorHAnsi"/>
          <w:lang w:bidi="ar-SA"/>
        </w:rPr>
        <w:tab/>
      </w:r>
      <w:r w:rsidR="00876C88">
        <w:rPr>
          <w:rFonts w:asciiTheme="minorHAnsi" w:eastAsia="Times New Roman" w:hAnsiTheme="minorHAnsi"/>
          <w:lang w:bidi="ar-SA"/>
        </w:rPr>
        <w:t>Predlogi aktivnosti za leto 2022 in 2023</w:t>
      </w:r>
    </w:p>
    <w:p w14:paraId="3070352B" w14:textId="77777777" w:rsidR="00096D7E" w:rsidRDefault="00096D7E" w:rsidP="00096D7E">
      <w:pPr>
        <w:keepNext/>
        <w:keepLines/>
        <w:spacing w:before="240"/>
        <w:outlineLvl w:val="0"/>
        <w:rPr>
          <w:rFonts w:asciiTheme="minorHAnsi" w:eastAsia="Times New Roman" w:hAnsiTheme="minorHAnsi"/>
          <w:lang w:bidi="ar-SA"/>
        </w:rPr>
      </w:pPr>
      <w:r w:rsidRPr="00A57959">
        <w:rPr>
          <w:rFonts w:asciiTheme="minorHAnsi" w:eastAsia="Times New Roman" w:hAnsiTheme="minorHAnsi"/>
          <w:lang w:bidi="ar-SA"/>
        </w:rPr>
        <w:t>5.</w:t>
      </w:r>
      <w:r w:rsidRPr="00096D7E">
        <w:rPr>
          <w:rFonts w:asciiTheme="minorHAnsi" w:eastAsia="Times New Roman" w:hAnsiTheme="minorHAnsi"/>
          <w:lang w:bidi="ar-SA"/>
        </w:rPr>
        <w:tab/>
        <w:t>Pobude in predlogi</w:t>
      </w:r>
    </w:p>
    <w:p w14:paraId="5BB47DEC" w14:textId="77777777" w:rsidR="000D3E1B" w:rsidRDefault="000D3E1B" w:rsidP="00FE0BAC">
      <w:pPr>
        <w:keepNext/>
        <w:keepLines/>
        <w:spacing w:before="240" w:line="276" w:lineRule="auto"/>
        <w:outlineLvl w:val="0"/>
        <w:rPr>
          <w:rFonts w:asciiTheme="minorHAnsi" w:eastAsia="Times New Roman" w:hAnsiTheme="minorHAnsi"/>
          <w:lang w:bidi="ar-SA"/>
        </w:rPr>
      </w:pPr>
    </w:p>
    <w:p w14:paraId="364FB5A1" w14:textId="77777777" w:rsidR="000D3E1B" w:rsidRPr="000D3E1B" w:rsidRDefault="000D3E1B" w:rsidP="00E23CBF">
      <w:pPr>
        <w:keepNext/>
        <w:keepLines/>
        <w:spacing w:before="240" w:line="276" w:lineRule="auto"/>
        <w:jc w:val="both"/>
        <w:outlineLvl w:val="0"/>
        <w:rPr>
          <w:rFonts w:asciiTheme="minorHAnsi" w:eastAsia="Times New Roman" w:hAnsiTheme="minorHAnsi"/>
          <w:b/>
          <w:lang w:bidi="ar-SA"/>
        </w:rPr>
      </w:pPr>
      <w:r w:rsidRPr="000D3E1B">
        <w:rPr>
          <w:rFonts w:asciiTheme="minorHAnsi" w:eastAsia="Times New Roman" w:hAnsiTheme="minorHAnsi"/>
          <w:b/>
          <w:lang w:bidi="ar-SA"/>
        </w:rPr>
        <w:t>K/1</w:t>
      </w:r>
    </w:p>
    <w:p w14:paraId="2AF7B4BC" w14:textId="77777777" w:rsidR="000D3E1B" w:rsidRDefault="000D3E1B" w:rsidP="007E7941">
      <w:pPr>
        <w:keepNext/>
        <w:keepLines/>
        <w:spacing w:line="276" w:lineRule="auto"/>
        <w:jc w:val="both"/>
        <w:outlineLvl w:val="0"/>
        <w:rPr>
          <w:rFonts w:asciiTheme="minorHAnsi" w:eastAsia="Times New Roman" w:hAnsiTheme="minorHAnsi"/>
          <w:lang w:bidi="ar-SA"/>
        </w:rPr>
      </w:pPr>
      <w:r w:rsidRPr="000D3E1B">
        <w:rPr>
          <w:rFonts w:asciiTheme="minorHAnsi" w:eastAsia="Times New Roman" w:hAnsiTheme="minorHAnsi"/>
          <w:lang w:bidi="ar-SA"/>
        </w:rPr>
        <w:t xml:space="preserve">Predsednica NO Milena Štular predstavi točke iz zapisnika redne seje z dne </w:t>
      </w:r>
      <w:r w:rsidR="005B7C9D">
        <w:rPr>
          <w:rFonts w:asciiTheme="minorHAnsi" w:eastAsia="Times New Roman" w:hAnsiTheme="minorHAnsi"/>
          <w:lang w:bidi="ar-SA"/>
        </w:rPr>
        <w:t>16</w:t>
      </w:r>
      <w:r>
        <w:rPr>
          <w:rFonts w:asciiTheme="minorHAnsi" w:eastAsia="Times New Roman" w:hAnsiTheme="minorHAnsi"/>
          <w:lang w:bidi="ar-SA"/>
        </w:rPr>
        <w:t xml:space="preserve">. </w:t>
      </w:r>
      <w:r w:rsidR="005B7C9D">
        <w:rPr>
          <w:rFonts w:asciiTheme="minorHAnsi" w:eastAsia="Times New Roman" w:hAnsiTheme="minorHAnsi"/>
          <w:lang w:bidi="ar-SA"/>
        </w:rPr>
        <w:t>septembra</w:t>
      </w:r>
      <w:r>
        <w:rPr>
          <w:rFonts w:asciiTheme="minorHAnsi" w:eastAsia="Times New Roman" w:hAnsiTheme="minorHAnsi"/>
          <w:lang w:bidi="ar-SA"/>
        </w:rPr>
        <w:t xml:space="preserve"> 202</w:t>
      </w:r>
      <w:r w:rsidR="005B7C9D">
        <w:rPr>
          <w:rFonts w:asciiTheme="minorHAnsi" w:eastAsia="Times New Roman" w:hAnsiTheme="minorHAnsi"/>
          <w:lang w:bidi="ar-SA"/>
        </w:rPr>
        <w:t>1</w:t>
      </w:r>
      <w:r w:rsidRPr="000D3E1B">
        <w:rPr>
          <w:rFonts w:asciiTheme="minorHAnsi" w:eastAsia="Times New Roman" w:hAnsiTheme="minorHAnsi"/>
          <w:lang w:bidi="ar-SA"/>
        </w:rPr>
        <w:t>.</w:t>
      </w:r>
    </w:p>
    <w:p w14:paraId="771B3F72" w14:textId="684D7642" w:rsidR="006C0F5F" w:rsidRDefault="00132855" w:rsidP="00E23CBF">
      <w:pPr>
        <w:keepNext/>
        <w:keepLines/>
        <w:spacing w:before="240" w:line="276" w:lineRule="auto"/>
        <w:jc w:val="both"/>
        <w:outlineLvl w:val="0"/>
        <w:rPr>
          <w:rFonts w:asciiTheme="minorHAnsi" w:eastAsia="Times New Roman" w:hAnsiTheme="minorHAnsi"/>
          <w:lang w:bidi="ar-SA"/>
        </w:rPr>
      </w:pPr>
      <w:r w:rsidRPr="00604CAF">
        <w:rPr>
          <w:rFonts w:asciiTheme="minorHAnsi" w:eastAsia="Times New Roman" w:hAnsiTheme="minorHAnsi"/>
          <w:b/>
          <w:u w:val="single"/>
          <w:lang w:bidi="ar-SA"/>
        </w:rPr>
        <w:t>Sklep:</w:t>
      </w:r>
      <w:r>
        <w:rPr>
          <w:rFonts w:asciiTheme="minorHAnsi" w:eastAsia="Times New Roman" w:hAnsiTheme="minorHAnsi"/>
          <w:lang w:bidi="ar-SA"/>
        </w:rPr>
        <w:t xml:space="preserve"> </w:t>
      </w:r>
      <w:r w:rsidRPr="00132855">
        <w:rPr>
          <w:rFonts w:asciiTheme="minorHAnsi" w:eastAsia="Times New Roman" w:hAnsiTheme="minorHAnsi"/>
          <w:lang w:bidi="ar-SA"/>
        </w:rPr>
        <w:t>Potrdi se zapisnik seje</w:t>
      </w:r>
      <w:r>
        <w:rPr>
          <w:rFonts w:asciiTheme="minorHAnsi" w:eastAsia="Times New Roman" w:hAnsiTheme="minorHAnsi"/>
          <w:lang w:bidi="ar-SA"/>
        </w:rPr>
        <w:t xml:space="preserve"> </w:t>
      </w:r>
      <w:r w:rsidR="005B7C9D">
        <w:rPr>
          <w:rFonts w:asciiTheme="minorHAnsi" w:eastAsia="Times New Roman" w:hAnsiTheme="minorHAnsi"/>
          <w:lang w:bidi="ar-SA"/>
        </w:rPr>
        <w:t>NO Botrstvo v Sloveniji z dne 16</w:t>
      </w:r>
      <w:r w:rsidRPr="00132855">
        <w:rPr>
          <w:rFonts w:asciiTheme="minorHAnsi" w:eastAsia="Times New Roman" w:hAnsiTheme="minorHAnsi"/>
          <w:lang w:bidi="ar-SA"/>
        </w:rPr>
        <w:t>.</w:t>
      </w:r>
      <w:r>
        <w:rPr>
          <w:rFonts w:asciiTheme="minorHAnsi" w:eastAsia="Times New Roman" w:hAnsiTheme="minorHAnsi"/>
          <w:lang w:bidi="ar-SA"/>
        </w:rPr>
        <w:t xml:space="preserve"> </w:t>
      </w:r>
      <w:r w:rsidR="005B7C9D">
        <w:rPr>
          <w:rFonts w:asciiTheme="minorHAnsi" w:eastAsia="Times New Roman" w:hAnsiTheme="minorHAnsi"/>
          <w:lang w:bidi="ar-SA"/>
        </w:rPr>
        <w:t>septembra 2021</w:t>
      </w:r>
      <w:r w:rsidRPr="00132855">
        <w:rPr>
          <w:rFonts w:asciiTheme="minorHAnsi" w:eastAsia="Times New Roman" w:hAnsiTheme="minorHAnsi"/>
          <w:lang w:bidi="ar-SA"/>
        </w:rPr>
        <w:t>. Vsi sklepi so bili</w:t>
      </w:r>
      <w:r>
        <w:rPr>
          <w:rFonts w:asciiTheme="minorHAnsi" w:eastAsia="Times New Roman" w:hAnsiTheme="minorHAnsi"/>
          <w:lang w:bidi="ar-SA"/>
        </w:rPr>
        <w:t xml:space="preserve"> uresničeni.</w:t>
      </w:r>
    </w:p>
    <w:p w14:paraId="7EBEBE34" w14:textId="77777777" w:rsidR="007E7941" w:rsidRDefault="007E7941" w:rsidP="007E7941">
      <w:pPr>
        <w:keepNext/>
        <w:keepLines/>
        <w:spacing w:line="276" w:lineRule="auto"/>
        <w:jc w:val="both"/>
        <w:outlineLvl w:val="0"/>
        <w:rPr>
          <w:rFonts w:asciiTheme="minorHAnsi" w:eastAsia="Times New Roman" w:hAnsiTheme="minorHAnsi"/>
          <w:lang w:bidi="ar-SA"/>
        </w:rPr>
      </w:pPr>
    </w:p>
    <w:p w14:paraId="6B5DF278" w14:textId="77777777" w:rsidR="00132855" w:rsidRPr="00A57959" w:rsidRDefault="00132855" w:rsidP="00E23CBF">
      <w:pPr>
        <w:keepNext/>
        <w:keepLines/>
        <w:spacing w:before="240" w:line="276" w:lineRule="auto"/>
        <w:jc w:val="both"/>
        <w:outlineLvl w:val="0"/>
        <w:rPr>
          <w:rFonts w:asciiTheme="minorHAnsi" w:eastAsia="Times New Roman" w:hAnsiTheme="minorHAnsi"/>
          <w:lang w:bidi="ar-SA"/>
        </w:rPr>
      </w:pPr>
      <w:r w:rsidRPr="00132855">
        <w:rPr>
          <w:rFonts w:asciiTheme="minorHAnsi" w:eastAsia="Times New Roman" w:hAnsiTheme="minorHAnsi"/>
          <w:b/>
          <w:lang w:bidi="ar-SA"/>
        </w:rPr>
        <w:t>K/2</w:t>
      </w:r>
    </w:p>
    <w:p w14:paraId="0E2BE1C1" w14:textId="77777777" w:rsidR="00132855" w:rsidRDefault="00132855" w:rsidP="007E7941">
      <w:pPr>
        <w:keepNext/>
        <w:keepLines/>
        <w:spacing w:line="276" w:lineRule="auto"/>
        <w:jc w:val="both"/>
        <w:outlineLvl w:val="0"/>
        <w:rPr>
          <w:rFonts w:asciiTheme="minorHAnsi" w:eastAsia="Times New Roman" w:hAnsiTheme="minorHAnsi"/>
          <w:lang w:bidi="ar-SA"/>
        </w:rPr>
      </w:pPr>
      <w:r>
        <w:rPr>
          <w:rFonts w:asciiTheme="minorHAnsi" w:eastAsia="Times New Roman" w:hAnsiTheme="minorHAnsi"/>
          <w:lang w:bidi="ar-SA"/>
        </w:rPr>
        <w:t>Sabina Gašparič in</w:t>
      </w:r>
      <w:r w:rsidRPr="00132855">
        <w:rPr>
          <w:rFonts w:asciiTheme="minorHAnsi" w:eastAsia="Times New Roman" w:hAnsiTheme="minorHAnsi"/>
          <w:lang w:bidi="ar-SA"/>
        </w:rPr>
        <w:t xml:space="preserve"> Doris Rojo </w:t>
      </w:r>
      <w:r>
        <w:rPr>
          <w:rFonts w:asciiTheme="minorHAnsi" w:eastAsia="Times New Roman" w:hAnsiTheme="minorHAnsi"/>
          <w:lang w:bidi="ar-SA"/>
        </w:rPr>
        <w:t>podata</w:t>
      </w:r>
      <w:r w:rsidRPr="00132855">
        <w:rPr>
          <w:rFonts w:asciiTheme="minorHAnsi" w:eastAsia="Times New Roman" w:hAnsiTheme="minorHAnsi"/>
          <w:lang w:bidi="ar-SA"/>
        </w:rPr>
        <w:t xml:space="preserve"> vsebinsko in finančno poročilo</w:t>
      </w:r>
      <w:r w:rsidR="00A57959">
        <w:rPr>
          <w:rFonts w:asciiTheme="minorHAnsi" w:eastAsia="Times New Roman" w:hAnsiTheme="minorHAnsi"/>
          <w:lang w:bidi="ar-SA"/>
        </w:rPr>
        <w:t xml:space="preserve"> Botrstva</w:t>
      </w:r>
      <w:r w:rsidRPr="00132855">
        <w:rPr>
          <w:rFonts w:asciiTheme="minorHAnsi" w:eastAsia="Times New Roman" w:hAnsiTheme="minorHAnsi"/>
          <w:lang w:bidi="ar-SA"/>
        </w:rPr>
        <w:t xml:space="preserve"> v Sloveniji za leto 20</w:t>
      </w:r>
      <w:r w:rsidR="005B7C9D">
        <w:rPr>
          <w:rFonts w:asciiTheme="minorHAnsi" w:eastAsia="Times New Roman" w:hAnsiTheme="minorHAnsi"/>
          <w:lang w:bidi="ar-SA"/>
        </w:rPr>
        <w:t>21</w:t>
      </w:r>
      <w:r w:rsidRPr="00132855">
        <w:rPr>
          <w:rFonts w:asciiTheme="minorHAnsi" w:eastAsia="Times New Roman" w:hAnsiTheme="minorHAnsi"/>
          <w:lang w:bidi="ar-SA"/>
        </w:rPr>
        <w:t>.</w:t>
      </w:r>
    </w:p>
    <w:p w14:paraId="0B501FD3" w14:textId="574A9A87" w:rsidR="0035639D" w:rsidRPr="00132855" w:rsidRDefault="0035639D" w:rsidP="00E23CBF">
      <w:pPr>
        <w:keepNext/>
        <w:keepLines/>
        <w:spacing w:before="240" w:line="276" w:lineRule="auto"/>
        <w:jc w:val="both"/>
        <w:outlineLvl w:val="0"/>
        <w:rPr>
          <w:rFonts w:asciiTheme="minorHAnsi" w:eastAsia="Times New Roman" w:hAnsiTheme="minorHAnsi"/>
          <w:lang w:bidi="ar-SA"/>
        </w:rPr>
      </w:pPr>
    </w:p>
    <w:p w14:paraId="1BE19787" w14:textId="77777777" w:rsidR="00F53DE6" w:rsidRDefault="00F53DE6" w:rsidP="00E23CBF">
      <w:pPr>
        <w:spacing w:line="276" w:lineRule="auto"/>
        <w:jc w:val="both"/>
        <w:rPr>
          <w:rFonts w:cs="Arial"/>
        </w:rPr>
      </w:pPr>
    </w:p>
    <w:p w14:paraId="387EE086" w14:textId="77777777" w:rsidR="00BB07AC" w:rsidRPr="00977FF4" w:rsidRDefault="00BB07AC" w:rsidP="00BB07AC">
      <w:pPr>
        <w:widowControl/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b/>
          <w:kern w:val="0"/>
          <w:lang w:bidi="ar-SA"/>
        </w:rPr>
      </w:pPr>
      <w:r w:rsidRPr="00977FF4">
        <w:rPr>
          <w:rFonts w:asciiTheme="minorHAnsi" w:eastAsia="Times New Roman" w:hAnsiTheme="minorHAnsi" w:cstheme="minorHAnsi"/>
          <w:b/>
          <w:kern w:val="0"/>
          <w:u w:val="single"/>
          <w:lang w:bidi="ar-SA"/>
        </w:rPr>
        <w:lastRenderedPageBreak/>
        <w:t>STATISTIČNI PODATKI O BOTRIH IN VAROVANCIH</w:t>
      </w:r>
      <w:r w:rsidRPr="00977FF4">
        <w:rPr>
          <w:rFonts w:asciiTheme="minorHAnsi" w:eastAsia="Times New Roman" w:hAnsiTheme="minorHAnsi" w:cstheme="minorHAnsi"/>
          <w:b/>
          <w:kern w:val="0"/>
          <w:lang w:bidi="ar-SA"/>
        </w:rPr>
        <w:t>:</w:t>
      </w:r>
    </w:p>
    <w:p w14:paraId="76783D48" w14:textId="77777777" w:rsidR="00BB07AC" w:rsidRPr="00977FF4" w:rsidRDefault="00BB07AC" w:rsidP="00BB07AC">
      <w:pPr>
        <w:widowControl/>
        <w:suppressAutoHyphens w:val="0"/>
        <w:autoSpaceDN/>
        <w:textAlignment w:val="auto"/>
        <w:rPr>
          <w:rFonts w:asciiTheme="minorHAnsi" w:eastAsiaTheme="minorHAnsi" w:hAnsiTheme="minorHAnsi" w:cstheme="minorBidi"/>
          <w:kern w:val="0"/>
          <w:lang w:val="en-US" w:eastAsia="sl-SI" w:bidi="ar-SA"/>
        </w:rPr>
      </w:pPr>
    </w:p>
    <w:p w14:paraId="7DD3F3BB" w14:textId="77777777" w:rsidR="00BB07AC" w:rsidRPr="00977FF4" w:rsidRDefault="00BB07AC" w:rsidP="00BB07AC">
      <w:pPr>
        <w:widowControl/>
        <w:suppressAutoHyphens w:val="0"/>
        <w:autoSpaceDN/>
        <w:spacing w:after="160" w:line="259" w:lineRule="auto"/>
        <w:jc w:val="both"/>
        <w:textAlignment w:val="auto"/>
        <w:rPr>
          <w:rFonts w:asciiTheme="minorHAnsi" w:eastAsia="Times New Roman" w:hAnsiTheme="minorHAnsi" w:cstheme="minorHAnsi"/>
          <w:kern w:val="0"/>
          <w:u w:val="single"/>
          <w:lang w:eastAsia="sl-SI" w:bidi="ar-SA"/>
        </w:rPr>
      </w:pPr>
      <w:r w:rsidRPr="00977FF4">
        <w:rPr>
          <w:rFonts w:asciiTheme="minorHAnsi" w:eastAsia="Times New Roman" w:hAnsiTheme="minorHAnsi" w:cstheme="minorHAnsi"/>
          <w:kern w:val="0"/>
          <w:u w:val="single"/>
          <w:lang w:eastAsia="sl-SI" w:bidi="ar-SA"/>
        </w:rPr>
        <w:t>Letna primerjava:</w:t>
      </w:r>
    </w:p>
    <w:tbl>
      <w:tblPr>
        <w:tblW w:w="81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32"/>
        <w:gridCol w:w="173"/>
        <w:gridCol w:w="1303"/>
        <w:gridCol w:w="147"/>
        <w:gridCol w:w="1302"/>
      </w:tblGrid>
      <w:tr w:rsidR="00BB07AC" w:rsidRPr="00977FF4" w14:paraId="5815245F" w14:textId="77777777" w:rsidTr="003B46EF">
        <w:trPr>
          <w:trHeight w:val="30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4172" w14:textId="77777777" w:rsidR="00BB07AC" w:rsidRPr="00977FF4" w:rsidRDefault="00BB07AC" w:rsidP="00E07F53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D9DA3" w14:textId="77777777" w:rsidR="00BB07AC" w:rsidRPr="00977FF4" w:rsidRDefault="00BB07AC" w:rsidP="00E07F53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C54D48" w14:textId="77777777" w:rsidR="00BB07AC" w:rsidRPr="00977FF4" w:rsidRDefault="005B7C9D" w:rsidP="005B7C9D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highlight w:val="yellow"/>
                <w:lang w:eastAsia="sl-SI" w:bidi="ar-SA"/>
              </w:rPr>
            </w:pPr>
            <w:r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  <w:t>31.12.2020</w:t>
            </w:r>
          </w:p>
        </w:tc>
        <w:tc>
          <w:tcPr>
            <w:tcW w:w="147" w:type="dxa"/>
            <w:tcBorders>
              <w:left w:val="single" w:sz="4" w:space="0" w:color="auto"/>
              <w:right w:val="single" w:sz="4" w:space="0" w:color="auto"/>
            </w:tcBorders>
          </w:tcPr>
          <w:p w14:paraId="6A329F8A" w14:textId="77777777" w:rsidR="00BB07AC" w:rsidRPr="00977FF4" w:rsidRDefault="00BB07AC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highlight w:val="yellow"/>
                <w:lang w:eastAsia="sl-SI" w:bidi="ar-SA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31F6FEA" w14:textId="77777777" w:rsidR="00BB07AC" w:rsidRPr="00977FF4" w:rsidRDefault="00BB07AC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highlight w:val="yellow"/>
                <w:lang w:eastAsia="sl-SI" w:bidi="ar-SA"/>
              </w:rPr>
            </w:pPr>
            <w:r w:rsidRPr="00977FF4"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  <w:t>31.12.20</w:t>
            </w:r>
            <w:r w:rsidR="005B7C9D"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  <w:t>21</w:t>
            </w:r>
          </w:p>
        </w:tc>
      </w:tr>
      <w:tr w:rsidR="00BB07AC" w:rsidRPr="00977FF4" w14:paraId="1E570DCB" w14:textId="77777777" w:rsidTr="00E07F53">
        <w:trPr>
          <w:trHeight w:val="300"/>
        </w:trPr>
        <w:tc>
          <w:tcPr>
            <w:tcW w:w="52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12B7A" w14:textId="77777777" w:rsidR="00BB07AC" w:rsidRPr="00977FF4" w:rsidRDefault="00BB07AC" w:rsidP="00E07F53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lang w:eastAsia="sl-SI" w:bidi="ar-SA"/>
              </w:rPr>
            </w:pPr>
            <w:r w:rsidRPr="00977FF4">
              <w:rPr>
                <w:rFonts w:asciiTheme="minorHAnsi" w:eastAsia="Times New Roman" w:hAnsiTheme="minorHAnsi" w:cstheme="minorHAnsi"/>
                <w:b/>
                <w:bCs/>
                <w:kern w:val="0"/>
                <w:lang w:eastAsia="sl-SI" w:bidi="ar-SA"/>
              </w:rPr>
              <w:t>BOTRI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14:paraId="198DAE6E" w14:textId="77777777" w:rsidR="00BB07AC" w:rsidRPr="00977FF4" w:rsidRDefault="00BB07AC" w:rsidP="00E07F53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</w:p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6973E5" w14:textId="77777777" w:rsidR="00BB07AC" w:rsidRPr="00977FF4" w:rsidRDefault="00BB07AC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highlight w:val="yellow"/>
                <w:lang w:eastAsia="sl-SI" w:bidi="ar-SA"/>
              </w:rPr>
            </w:pPr>
          </w:p>
        </w:tc>
        <w:tc>
          <w:tcPr>
            <w:tcW w:w="147" w:type="dxa"/>
            <w:tcBorders>
              <w:top w:val="nil"/>
              <w:left w:val="nil"/>
              <w:bottom w:val="nil"/>
            </w:tcBorders>
          </w:tcPr>
          <w:p w14:paraId="47901266" w14:textId="77777777" w:rsidR="00BB07AC" w:rsidRPr="00977FF4" w:rsidRDefault="00BB07AC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highlight w:val="yellow"/>
                <w:lang w:eastAsia="sl-SI" w:bidi="ar-SA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D1EB6C8" w14:textId="77777777" w:rsidR="00BB07AC" w:rsidRPr="00977FF4" w:rsidRDefault="00BB07AC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highlight w:val="yellow"/>
                <w:lang w:eastAsia="sl-SI" w:bidi="ar-SA"/>
              </w:rPr>
            </w:pPr>
          </w:p>
        </w:tc>
      </w:tr>
      <w:tr w:rsidR="00BB07AC" w:rsidRPr="00977FF4" w14:paraId="7930B6DA" w14:textId="77777777" w:rsidTr="00E07F53">
        <w:trPr>
          <w:trHeight w:val="30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8F765" w14:textId="77777777" w:rsidR="00BB07AC" w:rsidRPr="00977FF4" w:rsidRDefault="00BB07AC" w:rsidP="00E07F53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  <w:r w:rsidRPr="00977FF4"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  <w:t>Število aktivnih mesečnih botrov z varovanci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79E95" w14:textId="77777777" w:rsidR="00BB07AC" w:rsidRPr="00977FF4" w:rsidRDefault="00BB07AC" w:rsidP="00E07F53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B7924" w14:textId="77777777" w:rsidR="00BB07AC" w:rsidRPr="00977FF4" w:rsidRDefault="005B7C9D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  <w:r w:rsidRPr="005B7C9D"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  <w:t>5363</w:t>
            </w:r>
          </w:p>
        </w:tc>
        <w:tc>
          <w:tcPr>
            <w:tcW w:w="147" w:type="dxa"/>
            <w:tcBorders>
              <w:left w:val="single" w:sz="4" w:space="0" w:color="auto"/>
              <w:right w:val="single" w:sz="4" w:space="0" w:color="auto"/>
            </w:tcBorders>
          </w:tcPr>
          <w:p w14:paraId="3DB35111" w14:textId="77777777" w:rsidR="00BB07AC" w:rsidRPr="00977FF4" w:rsidRDefault="00BB07AC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9BDBD" w14:textId="77777777" w:rsidR="00BB07AC" w:rsidRPr="00977FF4" w:rsidRDefault="005B7C9D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  <w:r w:rsidRPr="005B7C9D"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  <w:t>5700</w:t>
            </w:r>
          </w:p>
        </w:tc>
      </w:tr>
      <w:tr w:rsidR="00BB07AC" w:rsidRPr="00977FF4" w14:paraId="7D09BA17" w14:textId="77777777" w:rsidTr="00E07F53">
        <w:trPr>
          <w:trHeight w:val="300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B611" w14:textId="77777777" w:rsidR="00BB07AC" w:rsidRPr="00977FF4" w:rsidRDefault="00BB07AC" w:rsidP="00E07F53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  <w:r w:rsidRPr="00977FF4"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  <w:t>Število aktivnih botrov z več kot enim varovancem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C812B" w14:textId="77777777" w:rsidR="00BB07AC" w:rsidRPr="00977FF4" w:rsidRDefault="00BB07AC" w:rsidP="00E07F53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240B" w14:textId="77777777" w:rsidR="00BB07AC" w:rsidRPr="00977FF4" w:rsidRDefault="005B7C9D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highlight w:val="yellow"/>
                <w:lang w:eastAsia="sl-SI" w:bidi="ar-SA"/>
              </w:rPr>
            </w:pPr>
            <w:r w:rsidRPr="005B7C9D"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  <w:t>604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E67702A" w14:textId="77777777" w:rsidR="00BB07AC" w:rsidRPr="00977FF4" w:rsidRDefault="00BB07AC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07F9" w14:textId="77777777" w:rsidR="00BB07AC" w:rsidRPr="00977FF4" w:rsidRDefault="005B7C9D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  <w:r w:rsidRPr="005B7C9D"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  <w:t>658</w:t>
            </w:r>
          </w:p>
        </w:tc>
      </w:tr>
      <w:tr w:rsidR="00BB07AC" w:rsidRPr="00977FF4" w14:paraId="4993EF62" w14:textId="77777777" w:rsidTr="00E07F53">
        <w:trPr>
          <w:trHeight w:val="300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4EE00" w14:textId="77777777" w:rsidR="00BB07AC" w:rsidRPr="00977FF4" w:rsidRDefault="00BB07AC" w:rsidP="00E07F53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  <w:r w:rsidRPr="00977FF4"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  <w:t>Število vseh botrov do 31.12.20</w:t>
            </w:r>
            <w:r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  <w:t>20</w:t>
            </w:r>
          </w:p>
        </w:tc>
        <w:tc>
          <w:tcPr>
            <w:tcW w:w="173" w:type="dxa"/>
            <w:tcBorders>
              <w:top w:val="nil"/>
              <w:left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7E9B7AB2" w14:textId="77777777" w:rsidR="00BB07AC" w:rsidRPr="00977FF4" w:rsidRDefault="00BB07AC" w:rsidP="00E07F53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DBEF2E1" w14:textId="77777777" w:rsidR="00BB07AC" w:rsidRPr="00977FF4" w:rsidRDefault="00BB07AC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highlight w:val="yellow"/>
                <w:lang w:eastAsia="sl-SI" w:bidi="ar-SA"/>
              </w:rPr>
            </w:pPr>
          </w:p>
        </w:tc>
        <w:tc>
          <w:tcPr>
            <w:tcW w:w="147" w:type="dxa"/>
            <w:tcBorders>
              <w:top w:val="nil"/>
              <w:left w:val="single" w:sz="4" w:space="0" w:color="FFFFFF" w:themeColor="background1"/>
              <w:right w:val="single" w:sz="4" w:space="0" w:color="auto"/>
            </w:tcBorders>
          </w:tcPr>
          <w:p w14:paraId="11787117" w14:textId="77777777" w:rsidR="00BB07AC" w:rsidRPr="00977FF4" w:rsidRDefault="00BB07AC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408B" w14:textId="77777777" w:rsidR="00BB07AC" w:rsidRPr="00977FF4" w:rsidRDefault="005B7C9D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highlight w:val="yellow"/>
                <w:lang w:eastAsia="sl-SI" w:bidi="ar-SA"/>
              </w:rPr>
            </w:pPr>
            <w:r w:rsidRPr="005B7C9D"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  <w:t>9284</w:t>
            </w:r>
          </w:p>
        </w:tc>
      </w:tr>
      <w:tr w:rsidR="00BB07AC" w:rsidRPr="00977FF4" w14:paraId="22BE90AE" w14:textId="77777777" w:rsidTr="00E07F53">
        <w:trPr>
          <w:trHeight w:val="300"/>
        </w:trPr>
        <w:tc>
          <w:tcPr>
            <w:tcW w:w="523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3691A" w14:textId="77777777" w:rsidR="00BB07AC" w:rsidRPr="00977FF4" w:rsidRDefault="00BB07AC" w:rsidP="00E07F53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</w:p>
        </w:tc>
        <w:tc>
          <w:tcPr>
            <w:tcW w:w="173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9F3F6DE" w14:textId="77777777" w:rsidR="00BB07AC" w:rsidRPr="00977FF4" w:rsidRDefault="00BB07AC" w:rsidP="00E07F53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</w:p>
        </w:tc>
        <w:tc>
          <w:tcPr>
            <w:tcW w:w="1303" w:type="dxa"/>
            <w:tcBorders>
              <w:top w:val="single" w:sz="4" w:space="0" w:color="FFFFFF" w:themeColor="background1"/>
            </w:tcBorders>
            <w:vAlign w:val="bottom"/>
          </w:tcPr>
          <w:p w14:paraId="7F52761D" w14:textId="77777777" w:rsidR="00BB07AC" w:rsidRPr="00977FF4" w:rsidRDefault="00BB07AC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highlight w:val="yellow"/>
                <w:lang w:eastAsia="sl-SI" w:bidi="ar-SA"/>
              </w:rPr>
            </w:pPr>
          </w:p>
        </w:tc>
        <w:tc>
          <w:tcPr>
            <w:tcW w:w="147" w:type="dxa"/>
          </w:tcPr>
          <w:p w14:paraId="198A4414" w14:textId="77777777" w:rsidR="00BB07AC" w:rsidRPr="00977FF4" w:rsidRDefault="00BB07AC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highlight w:val="yellow"/>
                <w:lang w:eastAsia="sl-SI" w:bidi="ar-SA"/>
              </w:rPr>
            </w:pPr>
          </w:p>
        </w:tc>
        <w:tc>
          <w:tcPr>
            <w:tcW w:w="1302" w:type="dxa"/>
            <w:tcBorders>
              <w:top w:val="single" w:sz="4" w:space="0" w:color="auto"/>
            </w:tcBorders>
            <w:vAlign w:val="bottom"/>
          </w:tcPr>
          <w:p w14:paraId="68626B63" w14:textId="77777777" w:rsidR="00BB07AC" w:rsidRPr="00977FF4" w:rsidRDefault="00BB07AC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highlight w:val="yellow"/>
                <w:lang w:eastAsia="sl-SI" w:bidi="ar-SA"/>
              </w:rPr>
            </w:pPr>
          </w:p>
        </w:tc>
      </w:tr>
      <w:tr w:rsidR="00BB07AC" w:rsidRPr="00977FF4" w14:paraId="42831E39" w14:textId="77777777" w:rsidTr="00E07F53">
        <w:trPr>
          <w:trHeight w:val="315"/>
        </w:trPr>
        <w:tc>
          <w:tcPr>
            <w:tcW w:w="52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C12347" w14:textId="77777777" w:rsidR="00BB07AC" w:rsidRPr="00977FF4" w:rsidRDefault="00BB07AC" w:rsidP="00E07F53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bCs/>
                <w:kern w:val="0"/>
                <w:lang w:eastAsia="sl-SI" w:bidi="ar-SA"/>
              </w:rPr>
            </w:pPr>
            <w:r w:rsidRPr="00977FF4">
              <w:rPr>
                <w:rFonts w:asciiTheme="minorHAnsi" w:eastAsia="Times New Roman" w:hAnsiTheme="minorHAnsi" w:cstheme="minorHAnsi"/>
                <w:b/>
                <w:bCs/>
                <w:kern w:val="0"/>
                <w:lang w:eastAsia="sl-SI" w:bidi="ar-SA"/>
              </w:rPr>
              <w:t>VAROVANCI</w:t>
            </w:r>
          </w:p>
        </w:tc>
        <w:tc>
          <w:tcPr>
            <w:tcW w:w="173" w:type="dxa"/>
            <w:tcBorders>
              <w:left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319E2" w14:textId="77777777" w:rsidR="00BB07AC" w:rsidRPr="00977FF4" w:rsidRDefault="00BB07AC" w:rsidP="00E07F53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</w:p>
        </w:tc>
        <w:tc>
          <w:tcPr>
            <w:tcW w:w="1303" w:type="dxa"/>
            <w:tcBorders>
              <w:bottom w:val="single" w:sz="4" w:space="0" w:color="auto"/>
            </w:tcBorders>
            <w:vAlign w:val="bottom"/>
          </w:tcPr>
          <w:p w14:paraId="11B4CAB2" w14:textId="77777777" w:rsidR="00BB07AC" w:rsidRPr="00977FF4" w:rsidRDefault="00BB07AC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highlight w:val="yellow"/>
                <w:lang w:eastAsia="sl-SI" w:bidi="ar-SA"/>
              </w:rPr>
            </w:pPr>
          </w:p>
        </w:tc>
        <w:tc>
          <w:tcPr>
            <w:tcW w:w="147" w:type="dxa"/>
            <w:tcBorders>
              <w:bottom w:val="single" w:sz="4" w:space="0" w:color="auto"/>
            </w:tcBorders>
          </w:tcPr>
          <w:p w14:paraId="5FD0CF1A" w14:textId="77777777" w:rsidR="00BB07AC" w:rsidRPr="00977FF4" w:rsidRDefault="00BB07AC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highlight w:val="yellow"/>
                <w:lang w:eastAsia="sl-SI" w:bidi="ar-SA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bottom"/>
          </w:tcPr>
          <w:p w14:paraId="68A5FA60" w14:textId="77777777" w:rsidR="00BB07AC" w:rsidRPr="00977FF4" w:rsidRDefault="00BB07AC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highlight w:val="yellow"/>
                <w:lang w:eastAsia="sl-SI" w:bidi="ar-SA"/>
              </w:rPr>
            </w:pPr>
          </w:p>
        </w:tc>
      </w:tr>
      <w:tr w:rsidR="00BB07AC" w:rsidRPr="00977FF4" w14:paraId="256E8817" w14:textId="77777777" w:rsidTr="00E07F53">
        <w:trPr>
          <w:trHeight w:val="300"/>
        </w:trPr>
        <w:tc>
          <w:tcPr>
            <w:tcW w:w="5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B5962" w14:textId="77777777" w:rsidR="00BB07AC" w:rsidRPr="00977FF4" w:rsidRDefault="00BB07AC" w:rsidP="00E07F53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  <w:r w:rsidRPr="00977FF4"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  <w:t xml:space="preserve">Število vseh vključenih otrok, ki imajo botra </w:t>
            </w:r>
          </w:p>
        </w:tc>
        <w:tc>
          <w:tcPr>
            <w:tcW w:w="17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0D4EE" w14:textId="77777777" w:rsidR="00BB07AC" w:rsidRPr="00977FF4" w:rsidRDefault="00BB07AC" w:rsidP="00E07F53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C55725" w14:textId="77777777" w:rsidR="00BB07AC" w:rsidRPr="00977FF4" w:rsidRDefault="005B7C9D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highlight w:val="yellow"/>
                <w:lang w:eastAsia="sl-SI" w:bidi="ar-SA"/>
              </w:rPr>
            </w:pPr>
            <w:r w:rsidRPr="005B7C9D"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  <w:t>6033</w:t>
            </w:r>
          </w:p>
        </w:tc>
        <w:tc>
          <w:tcPr>
            <w:tcW w:w="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AD187B" w14:textId="77777777" w:rsidR="00BB07AC" w:rsidRPr="00977FF4" w:rsidRDefault="00BB07AC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120F" w14:textId="77777777" w:rsidR="00BB07AC" w:rsidRPr="00977FF4" w:rsidRDefault="005B7C9D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  <w:r w:rsidRPr="005B7C9D"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  <w:t>6287</w:t>
            </w:r>
          </w:p>
        </w:tc>
      </w:tr>
      <w:tr w:rsidR="00BB07AC" w:rsidRPr="00977FF4" w14:paraId="7F52A267" w14:textId="77777777" w:rsidTr="00E07F53">
        <w:trPr>
          <w:trHeight w:val="300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7AE81" w14:textId="77777777" w:rsidR="00BB07AC" w:rsidRPr="00977FF4" w:rsidRDefault="00BB07AC" w:rsidP="00E07F53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  <w:r w:rsidRPr="00977FF4"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  <w:t>Število otrok, ki imajo dvojno botrstvo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E3DAA" w14:textId="77777777" w:rsidR="00BB07AC" w:rsidRPr="00977FF4" w:rsidRDefault="00BB07AC" w:rsidP="00E07F53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B08271" w14:textId="77777777" w:rsidR="00BB07AC" w:rsidRPr="00977FF4" w:rsidRDefault="005B7C9D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  <w:r w:rsidRPr="005B7C9D"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  <w:t>482</w:t>
            </w:r>
          </w:p>
        </w:tc>
        <w:tc>
          <w:tcPr>
            <w:tcW w:w="14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4B89012B" w14:textId="77777777" w:rsidR="00BB07AC" w:rsidRPr="00977FF4" w:rsidRDefault="00BB07AC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E9979" w14:textId="77777777" w:rsidR="00BB07AC" w:rsidRPr="00977FF4" w:rsidRDefault="005B7C9D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  <w:r w:rsidRPr="005B7C9D"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  <w:t>625</w:t>
            </w:r>
          </w:p>
        </w:tc>
      </w:tr>
      <w:tr w:rsidR="00BB07AC" w:rsidRPr="00977FF4" w14:paraId="7EE9F41E" w14:textId="77777777" w:rsidTr="00E07F53">
        <w:trPr>
          <w:trHeight w:val="300"/>
        </w:trPr>
        <w:tc>
          <w:tcPr>
            <w:tcW w:w="52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3564" w14:textId="77777777" w:rsidR="00BB07AC" w:rsidRPr="00977FF4" w:rsidRDefault="00BB07AC" w:rsidP="00E07F53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  <w:r w:rsidRPr="00977FF4"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  <w:t>Število vseh vključenih otrok do 31.12.20</w:t>
            </w:r>
            <w:r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  <w:t>20</w:t>
            </w:r>
          </w:p>
        </w:tc>
        <w:tc>
          <w:tcPr>
            <w:tcW w:w="173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14:paraId="01660D6E" w14:textId="77777777" w:rsidR="00BB07AC" w:rsidRPr="00977FF4" w:rsidRDefault="00BB07AC" w:rsidP="00E07F53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431DEF1B" w14:textId="77777777" w:rsidR="00BB07AC" w:rsidRPr="00977FF4" w:rsidRDefault="00BB07AC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</w:p>
        </w:tc>
        <w:tc>
          <w:tcPr>
            <w:tcW w:w="147" w:type="dxa"/>
            <w:tcBorders>
              <w:top w:val="nil"/>
              <w:left w:val="single" w:sz="4" w:space="0" w:color="FFFFFF" w:themeColor="background1"/>
              <w:right w:val="single" w:sz="4" w:space="0" w:color="auto"/>
            </w:tcBorders>
          </w:tcPr>
          <w:p w14:paraId="6E6AB6D9" w14:textId="77777777" w:rsidR="00BB07AC" w:rsidRPr="00977FF4" w:rsidRDefault="00BB07AC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F5988C" w14:textId="64172321" w:rsidR="00BB07AC" w:rsidRPr="00977FF4" w:rsidRDefault="005B7C9D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  <w:r w:rsidRPr="005B7C9D"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  <w:t>11</w:t>
            </w:r>
            <w:r w:rsidR="007E7941"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  <w:t>.</w:t>
            </w:r>
            <w:r w:rsidRPr="005B7C9D"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  <w:t>488</w:t>
            </w:r>
          </w:p>
        </w:tc>
      </w:tr>
    </w:tbl>
    <w:p w14:paraId="70472B1E" w14:textId="77777777" w:rsidR="00BB07AC" w:rsidRDefault="00BB07AC" w:rsidP="00BB07AC">
      <w:pPr>
        <w:spacing w:line="360" w:lineRule="auto"/>
        <w:jc w:val="both"/>
        <w:rPr>
          <w:rFonts w:cs="Arial"/>
        </w:rPr>
      </w:pPr>
    </w:p>
    <w:p w14:paraId="754E006D" w14:textId="77777777" w:rsidR="00BB07AC" w:rsidRPr="003B46EF" w:rsidRDefault="00BB07AC" w:rsidP="00BB07AC">
      <w:pPr>
        <w:widowControl/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b/>
          <w:kern w:val="0"/>
          <w:lang w:bidi="ar-SA"/>
        </w:rPr>
      </w:pPr>
      <w:r w:rsidRPr="003B46EF">
        <w:rPr>
          <w:rFonts w:asciiTheme="minorHAnsi" w:eastAsia="Times New Roman" w:hAnsiTheme="minorHAnsi" w:cstheme="minorHAnsi"/>
          <w:b/>
          <w:kern w:val="0"/>
          <w:u w:val="single"/>
          <w:lang w:bidi="ar-SA"/>
        </w:rPr>
        <w:t>PRILIVI IN ODLIVI</w:t>
      </w:r>
      <w:r w:rsidRPr="003B46EF">
        <w:rPr>
          <w:rFonts w:asciiTheme="minorHAnsi" w:eastAsia="Times New Roman" w:hAnsiTheme="minorHAnsi" w:cstheme="minorHAnsi"/>
          <w:b/>
          <w:kern w:val="0"/>
          <w:lang w:bidi="ar-SA"/>
        </w:rPr>
        <w:t>:</w:t>
      </w:r>
    </w:p>
    <w:p w14:paraId="4C735068" w14:textId="77777777" w:rsidR="00BB07AC" w:rsidRPr="003B46EF" w:rsidRDefault="00BB07AC" w:rsidP="00BB07AC">
      <w:pPr>
        <w:widowControl/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eastAsia="Times New Roman" w:hAnsiTheme="minorHAnsi" w:cstheme="minorHAnsi"/>
          <w:b/>
          <w:kern w:val="0"/>
          <w:lang w:bidi="ar-SA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1"/>
        <w:gridCol w:w="2036"/>
        <w:gridCol w:w="2036"/>
      </w:tblGrid>
      <w:tr w:rsidR="00BB07AC" w:rsidRPr="003B46EF" w14:paraId="7038536F" w14:textId="77777777" w:rsidTr="00E07F53">
        <w:trPr>
          <w:trHeight w:val="300"/>
          <w:jc w:val="center"/>
        </w:trPr>
        <w:tc>
          <w:tcPr>
            <w:tcW w:w="2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7487" w14:textId="77777777" w:rsidR="00BB07AC" w:rsidRPr="003B46EF" w:rsidRDefault="00BB07AC" w:rsidP="00E07F5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="Calibri"/>
                <w:b/>
                <w:bCs/>
                <w:color w:val="000000"/>
                <w:kern w:val="0"/>
                <w:szCs w:val="22"/>
                <w:lang w:eastAsia="sl-SI" w:bidi="ar-SA"/>
              </w:rPr>
            </w:pPr>
            <w:r w:rsidRPr="003B46EF">
              <w:rPr>
                <w:rFonts w:asciiTheme="minorHAnsi" w:eastAsia="Times New Roman" w:hAnsiTheme="minorHAnsi" w:cs="Calibri"/>
                <w:b/>
                <w:bCs/>
                <w:color w:val="000000"/>
                <w:kern w:val="0"/>
                <w:szCs w:val="22"/>
                <w:lang w:eastAsia="sl-SI" w:bidi="ar-SA"/>
              </w:rPr>
              <w:t>Obdobje: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E35B94" w14:textId="77777777" w:rsidR="00BB07AC" w:rsidRPr="003B46EF" w:rsidRDefault="005B7C9D" w:rsidP="00E07F53">
            <w:pPr>
              <w:jc w:val="center"/>
              <w:rPr>
                <w:rFonts w:asciiTheme="minorHAnsi" w:hAnsiTheme="minorHAnsi"/>
                <w:b/>
              </w:rPr>
            </w:pPr>
            <w:r w:rsidRPr="003B46EF">
              <w:rPr>
                <w:rFonts w:asciiTheme="minorHAnsi" w:hAnsiTheme="minorHAnsi"/>
                <w:b/>
                <w:sz w:val="22"/>
                <w:szCs w:val="22"/>
              </w:rPr>
              <w:t>1. 1.-31. 12. 2020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EC0C" w14:textId="77777777" w:rsidR="00BB07AC" w:rsidRPr="003B46EF" w:rsidRDefault="005B7C9D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="Calibri"/>
                <w:b/>
                <w:bCs/>
                <w:color w:val="000000"/>
                <w:kern w:val="0"/>
                <w:szCs w:val="22"/>
                <w:lang w:eastAsia="sl-SI" w:bidi="ar-SA"/>
              </w:rPr>
            </w:pPr>
            <w:r w:rsidRPr="003B46EF">
              <w:rPr>
                <w:rFonts w:asciiTheme="minorHAnsi" w:eastAsia="Times New Roman" w:hAnsiTheme="minorHAnsi" w:cs="Calibri"/>
                <w:b/>
                <w:bCs/>
                <w:color w:val="000000"/>
                <w:kern w:val="0"/>
                <w:sz w:val="22"/>
                <w:szCs w:val="22"/>
                <w:lang w:eastAsia="sl-SI" w:bidi="ar-SA"/>
              </w:rPr>
              <w:t>1. 1.-31. 12. 2021</w:t>
            </w:r>
          </w:p>
        </w:tc>
      </w:tr>
    </w:tbl>
    <w:p w14:paraId="3BE5C9AD" w14:textId="77777777" w:rsidR="00BB07AC" w:rsidRPr="003B46EF" w:rsidRDefault="00BB07AC" w:rsidP="00BB07AC">
      <w:pPr>
        <w:spacing w:line="360" w:lineRule="auto"/>
        <w:jc w:val="both"/>
        <w:rPr>
          <w:rFonts w:asciiTheme="minorHAnsi" w:hAnsiTheme="minorHAnsi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1"/>
        <w:gridCol w:w="2036"/>
        <w:gridCol w:w="2036"/>
      </w:tblGrid>
      <w:tr w:rsidR="00BB07AC" w:rsidRPr="003B46EF" w14:paraId="27F125DB" w14:textId="77777777" w:rsidTr="00E07F53">
        <w:trPr>
          <w:trHeight w:val="300"/>
          <w:jc w:val="center"/>
        </w:trPr>
        <w:tc>
          <w:tcPr>
            <w:tcW w:w="2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D187" w14:textId="77777777" w:rsidR="00BB07AC" w:rsidRPr="003B46EF" w:rsidRDefault="00BB07AC" w:rsidP="00E07F5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="Calibri"/>
                <w:b/>
                <w:bCs/>
                <w:color w:val="000000"/>
                <w:kern w:val="0"/>
                <w:szCs w:val="22"/>
                <w:lang w:eastAsia="sl-SI" w:bidi="ar-SA"/>
              </w:rPr>
            </w:pPr>
            <w:r w:rsidRPr="003B46EF">
              <w:rPr>
                <w:rFonts w:asciiTheme="minorHAnsi" w:eastAsia="Times New Roman" w:hAnsiTheme="minorHAnsi" w:cs="Calibri"/>
                <w:b/>
                <w:bCs/>
                <w:color w:val="000000"/>
                <w:kern w:val="0"/>
                <w:szCs w:val="22"/>
                <w:lang w:eastAsia="sl-SI" w:bidi="ar-SA"/>
              </w:rPr>
              <w:t>PRILIVI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512685" w14:textId="77777777" w:rsidR="00BB07AC" w:rsidRPr="003B46EF" w:rsidRDefault="00BB07AC" w:rsidP="00E07F5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FAD88" w14:textId="77777777" w:rsidR="00BB07AC" w:rsidRPr="003B46EF" w:rsidRDefault="00BB07AC" w:rsidP="00E07F5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="Times New Roman"/>
                <w:kern w:val="0"/>
                <w:szCs w:val="20"/>
                <w:lang w:eastAsia="sl-SI" w:bidi="ar-SA"/>
              </w:rPr>
            </w:pPr>
          </w:p>
        </w:tc>
      </w:tr>
      <w:tr w:rsidR="00BB07AC" w:rsidRPr="003B46EF" w14:paraId="6050E2D8" w14:textId="77777777" w:rsidTr="006C0F5F">
        <w:trPr>
          <w:trHeight w:val="315"/>
          <w:jc w:val="center"/>
        </w:trPr>
        <w:tc>
          <w:tcPr>
            <w:tcW w:w="2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6946082A" w14:textId="77777777" w:rsidR="00BB07AC" w:rsidRPr="003B46EF" w:rsidRDefault="00BB07AC" w:rsidP="00E07F5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="Calibri"/>
                <w:b/>
                <w:bCs/>
                <w:color w:val="000000"/>
                <w:kern w:val="0"/>
                <w:szCs w:val="22"/>
                <w:lang w:eastAsia="sl-SI" w:bidi="ar-SA"/>
              </w:rPr>
            </w:pPr>
            <w:r w:rsidRPr="003B46EF">
              <w:rPr>
                <w:rFonts w:asciiTheme="minorHAnsi" w:eastAsia="Times New Roman" w:hAnsiTheme="minorHAnsi" w:cs="Calibri"/>
                <w:b/>
                <w:bCs/>
                <w:color w:val="000000"/>
                <w:kern w:val="0"/>
                <w:szCs w:val="22"/>
                <w:lang w:eastAsia="sl-SI" w:bidi="ar-SA"/>
              </w:rPr>
              <w:t>SKUPAJ PRILIVI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14:paraId="3EB429A5" w14:textId="77777777" w:rsidR="00BB07AC" w:rsidRPr="003B46EF" w:rsidRDefault="005B7C9D" w:rsidP="00E07F53">
            <w:pPr>
              <w:jc w:val="center"/>
              <w:rPr>
                <w:rFonts w:asciiTheme="minorHAnsi" w:hAnsiTheme="minorHAnsi"/>
                <w:b/>
              </w:rPr>
            </w:pPr>
            <w:r w:rsidRPr="003B46EF">
              <w:rPr>
                <w:rFonts w:asciiTheme="minorHAnsi" w:hAnsiTheme="minorHAnsi"/>
                <w:b/>
                <w:sz w:val="22"/>
                <w:szCs w:val="22"/>
              </w:rPr>
              <w:t>3.373.740,31 €</w:t>
            </w:r>
          </w:p>
        </w:tc>
        <w:tc>
          <w:tcPr>
            <w:tcW w:w="1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14:paraId="20AE787C" w14:textId="77777777" w:rsidR="00BB07AC" w:rsidRPr="003B46EF" w:rsidRDefault="005B7C9D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="Calibri"/>
                <w:b/>
                <w:bCs/>
                <w:color w:val="000000"/>
                <w:kern w:val="0"/>
                <w:szCs w:val="22"/>
                <w:lang w:eastAsia="sl-SI" w:bidi="ar-SA"/>
              </w:rPr>
            </w:pPr>
            <w:r w:rsidRPr="003B46EF">
              <w:rPr>
                <w:rFonts w:asciiTheme="minorHAnsi" w:eastAsia="Times New Roman" w:hAnsiTheme="minorHAnsi" w:cs="Calibri"/>
                <w:b/>
                <w:bCs/>
                <w:color w:val="000000"/>
                <w:kern w:val="0"/>
                <w:sz w:val="22"/>
                <w:szCs w:val="22"/>
                <w:lang w:eastAsia="sl-SI" w:bidi="ar-SA"/>
              </w:rPr>
              <w:t>3.586.580,15 €</w:t>
            </w:r>
          </w:p>
        </w:tc>
      </w:tr>
    </w:tbl>
    <w:p w14:paraId="1A1B6258" w14:textId="77777777" w:rsidR="00BB07AC" w:rsidRPr="003B46EF" w:rsidRDefault="00BB07AC" w:rsidP="00BB07AC">
      <w:pPr>
        <w:spacing w:line="360" w:lineRule="auto"/>
        <w:jc w:val="both"/>
        <w:rPr>
          <w:rFonts w:asciiTheme="minorHAnsi" w:hAnsiTheme="minorHAnsi"/>
        </w:rPr>
      </w:pPr>
    </w:p>
    <w:tbl>
      <w:tblPr>
        <w:tblW w:w="5000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31"/>
        <w:gridCol w:w="2036"/>
        <w:gridCol w:w="2036"/>
      </w:tblGrid>
      <w:tr w:rsidR="00BB07AC" w:rsidRPr="003B46EF" w14:paraId="52945328" w14:textId="77777777" w:rsidTr="00E07F53">
        <w:trPr>
          <w:trHeight w:val="300"/>
          <w:jc w:val="center"/>
        </w:trPr>
        <w:tc>
          <w:tcPr>
            <w:tcW w:w="254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896B2" w14:textId="77777777" w:rsidR="00BB07AC" w:rsidRPr="003B46EF" w:rsidRDefault="00BB07AC" w:rsidP="00E07F5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="Calibri"/>
                <w:b/>
                <w:bCs/>
                <w:color w:val="000000"/>
                <w:kern w:val="0"/>
                <w:szCs w:val="22"/>
                <w:lang w:eastAsia="sl-SI" w:bidi="ar-SA"/>
              </w:rPr>
            </w:pPr>
            <w:r w:rsidRPr="003B46EF">
              <w:rPr>
                <w:rFonts w:asciiTheme="minorHAnsi" w:eastAsia="Times New Roman" w:hAnsiTheme="minorHAnsi" w:cs="Calibri"/>
                <w:b/>
                <w:bCs/>
                <w:color w:val="000000"/>
                <w:kern w:val="0"/>
                <w:szCs w:val="22"/>
                <w:lang w:eastAsia="sl-SI" w:bidi="ar-SA"/>
              </w:rPr>
              <w:t>ODLIVI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DA0481" w14:textId="77777777" w:rsidR="00BB07AC" w:rsidRPr="003B46EF" w:rsidRDefault="00BB07AC" w:rsidP="00E07F53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B9A88" w14:textId="77777777" w:rsidR="00BB07AC" w:rsidRPr="003B46EF" w:rsidRDefault="00BB07AC" w:rsidP="00E07F53">
            <w:pPr>
              <w:widowControl/>
              <w:suppressAutoHyphens w:val="0"/>
              <w:autoSpaceDN/>
              <w:jc w:val="right"/>
              <w:textAlignment w:val="auto"/>
              <w:rPr>
                <w:rFonts w:asciiTheme="minorHAnsi" w:eastAsia="Times New Roman" w:hAnsiTheme="minorHAnsi" w:cs="Times New Roman"/>
                <w:kern w:val="0"/>
                <w:szCs w:val="20"/>
                <w:lang w:eastAsia="sl-SI" w:bidi="ar-SA"/>
              </w:rPr>
            </w:pPr>
          </w:p>
        </w:tc>
      </w:tr>
      <w:tr w:rsidR="00BB07AC" w:rsidRPr="003B46EF" w14:paraId="7617990B" w14:textId="77777777" w:rsidTr="00E07F53">
        <w:trPr>
          <w:trHeight w:val="300"/>
          <w:jc w:val="center"/>
        </w:trPr>
        <w:tc>
          <w:tcPr>
            <w:tcW w:w="2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71A32" w14:textId="77777777" w:rsidR="00BB07AC" w:rsidRPr="003B46EF" w:rsidRDefault="00BB07AC" w:rsidP="00E07F5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="Calibri"/>
                <w:color w:val="000000"/>
                <w:kern w:val="0"/>
                <w:szCs w:val="22"/>
                <w:lang w:eastAsia="sl-SI" w:bidi="ar-SA"/>
              </w:rPr>
            </w:pPr>
            <w:r w:rsidRPr="003B46EF">
              <w:rPr>
                <w:rFonts w:asciiTheme="minorHAnsi" w:eastAsia="Times New Roman" w:hAnsiTheme="minorHAnsi" w:cs="Calibri"/>
                <w:color w:val="000000"/>
                <w:kern w:val="0"/>
                <w:szCs w:val="22"/>
                <w:lang w:eastAsia="sl-SI" w:bidi="ar-SA"/>
              </w:rPr>
              <w:t>Skupni odlivi varovancem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C4C2E4" w14:textId="77777777" w:rsidR="00BB07AC" w:rsidRPr="003B46EF" w:rsidRDefault="005B7C9D" w:rsidP="00E07F53">
            <w:pPr>
              <w:jc w:val="center"/>
              <w:rPr>
                <w:rFonts w:asciiTheme="minorHAnsi" w:hAnsiTheme="minorHAnsi"/>
              </w:rPr>
            </w:pPr>
            <w:r w:rsidRPr="003B46EF">
              <w:rPr>
                <w:rFonts w:asciiTheme="minorHAnsi" w:hAnsiTheme="minorHAnsi"/>
                <w:sz w:val="22"/>
                <w:szCs w:val="22"/>
              </w:rPr>
              <w:t>2.472.127,49 €</w:t>
            </w:r>
          </w:p>
        </w:tc>
        <w:tc>
          <w:tcPr>
            <w:tcW w:w="1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754652" w14:textId="77777777" w:rsidR="00BB07AC" w:rsidRPr="003B46EF" w:rsidRDefault="005B7C9D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="Calibri"/>
                <w:color w:val="000000"/>
                <w:kern w:val="0"/>
                <w:szCs w:val="22"/>
                <w:lang w:eastAsia="sl-SI" w:bidi="ar-SA"/>
              </w:rPr>
            </w:pPr>
            <w:r w:rsidRPr="003B46EF">
              <w:rPr>
                <w:rFonts w:asciiTheme="minorHAnsi" w:eastAsia="Times New Roman" w:hAnsiTheme="minorHAnsi" w:cs="Calibri"/>
                <w:color w:val="000000"/>
                <w:kern w:val="0"/>
                <w:sz w:val="22"/>
                <w:szCs w:val="22"/>
                <w:lang w:eastAsia="sl-SI" w:bidi="ar-SA"/>
              </w:rPr>
              <w:t>2.788.601,23 €</w:t>
            </w:r>
          </w:p>
        </w:tc>
      </w:tr>
      <w:tr w:rsidR="00BB07AC" w:rsidRPr="003B46EF" w14:paraId="2043C491" w14:textId="77777777" w:rsidTr="00E07F53">
        <w:trPr>
          <w:trHeight w:val="300"/>
          <w:jc w:val="center"/>
        </w:trPr>
        <w:tc>
          <w:tcPr>
            <w:tcW w:w="254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7325C" w14:textId="77777777" w:rsidR="00BB07AC" w:rsidRPr="003B46EF" w:rsidRDefault="00BB07AC" w:rsidP="00E07F5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="Calibri"/>
                <w:color w:val="000000"/>
                <w:kern w:val="0"/>
                <w:szCs w:val="22"/>
                <w:lang w:eastAsia="sl-SI" w:bidi="ar-SA"/>
              </w:rPr>
            </w:pPr>
            <w:r w:rsidRPr="003B46EF">
              <w:rPr>
                <w:rFonts w:asciiTheme="minorHAnsi" w:eastAsia="Times New Roman" w:hAnsiTheme="minorHAnsi" w:cs="Calibri"/>
                <w:color w:val="000000"/>
                <w:kern w:val="0"/>
                <w:szCs w:val="22"/>
                <w:lang w:eastAsia="sl-SI" w:bidi="ar-SA"/>
              </w:rPr>
              <w:t>Stroški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33B488" w14:textId="77777777" w:rsidR="00BB07AC" w:rsidRPr="003B46EF" w:rsidRDefault="005B7C9D" w:rsidP="00E07F53">
            <w:pPr>
              <w:jc w:val="center"/>
              <w:rPr>
                <w:rFonts w:asciiTheme="minorHAnsi" w:hAnsiTheme="minorHAnsi"/>
              </w:rPr>
            </w:pPr>
            <w:r w:rsidRPr="003B46EF">
              <w:rPr>
                <w:rFonts w:asciiTheme="minorHAnsi" w:hAnsiTheme="minorHAnsi"/>
                <w:sz w:val="22"/>
                <w:szCs w:val="22"/>
              </w:rPr>
              <w:t>200.779,74 €</w:t>
            </w:r>
          </w:p>
        </w:tc>
        <w:tc>
          <w:tcPr>
            <w:tcW w:w="1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A1BFB0" w14:textId="77777777" w:rsidR="00BB07AC" w:rsidRPr="003B46EF" w:rsidRDefault="005B7C9D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="Calibri"/>
                <w:color w:val="000000"/>
                <w:kern w:val="0"/>
                <w:szCs w:val="22"/>
                <w:lang w:eastAsia="sl-SI" w:bidi="ar-SA"/>
              </w:rPr>
            </w:pPr>
            <w:r w:rsidRPr="003B46EF">
              <w:rPr>
                <w:rFonts w:asciiTheme="minorHAnsi" w:eastAsia="Times New Roman" w:hAnsiTheme="minorHAnsi" w:cs="Calibri"/>
                <w:color w:val="000000"/>
                <w:kern w:val="0"/>
                <w:sz w:val="22"/>
                <w:szCs w:val="22"/>
                <w:lang w:eastAsia="sl-SI" w:bidi="ar-SA"/>
              </w:rPr>
              <w:t>220.031,06 €</w:t>
            </w:r>
          </w:p>
        </w:tc>
      </w:tr>
      <w:tr w:rsidR="00BB07AC" w:rsidRPr="003B46EF" w14:paraId="0F9A171A" w14:textId="77777777" w:rsidTr="00E07F53">
        <w:trPr>
          <w:trHeight w:val="315"/>
          <w:jc w:val="center"/>
        </w:trPr>
        <w:tc>
          <w:tcPr>
            <w:tcW w:w="254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8AB4A" w14:textId="77777777" w:rsidR="00BB07AC" w:rsidRPr="003B46EF" w:rsidRDefault="00BB07AC" w:rsidP="00E07F5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="Calibri"/>
                <w:color w:val="000000"/>
                <w:kern w:val="0"/>
                <w:szCs w:val="22"/>
                <w:lang w:eastAsia="sl-SI" w:bidi="ar-SA"/>
              </w:rPr>
            </w:pPr>
            <w:r w:rsidRPr="003B46EF">
              <w:rPr>
                <w:rFonts w:asciiTheme="minorHAnsi" w:eastAsia="Times New Roman" w:hAnsiTheme="minorHAnsi" w:cs="Calibri"/>
                <w:color w:val="000000"/>
                <w:kern w:val="0"/>
                <w:szCs w:val="22"/>
                <w:lang w:eastAsia="sl-SI" w:bidi="ar-SA"/>
              </w:rPr>
              <w:t>Skupni odlivi za projekte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14:paraId="2D303410" w14:textId="77777777" w:rsidR="00BB07AC" w:rsidRPr="003B46EF" w:rsidRDefault="005B7C9D" w:rsidP="00E07F53">
            <w:pPr>
              <w:jc w:val="center"/>
              <w:rPr>
                <w:rFonts w:asciiTheme="minorHAnsi" w:hAnsiTheme="minorHAnsi"/>
              </w:rPr>
            </w:pPr>
            <w:r w:rsidRPr="003B46EF">
              <w:rPr>
                <w:rFonts w:asciiTheme="minorHAnsi" w:hAnsiTheme="minorHAnsi"/>
                <w:sz w:val="22"/>
                <w:szCs w:val="22"/>
              </w:rPr>
              <w:t>348.210,54 €</w:t>
            </w:r>
          </w:p>
        </w:tc>
        <w:tc>
          <w:tcPr>
            <w:tcW w:w="12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A1F28" w14:textId="77777777" w:rsidR="00BB07AC" w:rsidRPr="003B46EF" w:rsidRDefault="005B7C9D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="Calibri"/>
                <w:color w:val="000000"/>
                <w:kern w:val="0"/>
                <w:szCs w:val="22"/>
                <w:lang w:eastAsia="sl-SI" w:bidi="ar-SA"/>
              </w:rPr>
            </w:pPr>
            <w:r w:rsidRPr="003B46EF">
              <w:rPr>
                <w:rFonts w:asciiTheme="minorHAnsi" w:eastAsia="Times New Roman" w:hAnsiTheme="minorHAnsi" w:cs="Calibri"/>
                <w:color w:val="000000"/>
                <w:kern w:val="0"/>
                <w:sz w:val="22"/>
                <w:szCs w:val="22"/>
                <w:lang w:eastAsia="sl-SI" w:bidi="ar-SA"/>
              </w:rPr>
              <w:t>270.591,79 €</w:t>
            </w:r>
          </w:p>
        </w:tc>
      </w:tr>
      <w:tr w:rsidR="00BB07AC" w:rsidRPr="003B46EF" w14:paraId="67B7EC39" w14:textId="77777777" w:rsidTr="006C0F5F">
        <w:trPr>
          <w:trHeight w:val="315"/>
          <w:jc w:val="center"/>
        </w:trPr>
        <w:tc>
          <w:tcPr>
            <w:tcW w:w="254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CC0D9" w:themeFill="accent4" w:themeFillTint="66"/>
            <w:noWrap/>
            <w:vAlign w:val="bottom"/>
            <w:hideMark/>
          </w:tcPr>
          <w:p w14:paraId="2575048F" w14:textId="77777777" w:rsidR="00BB07AC" w:rsidRPr="003B46EF" w:rsidRDefault="00BB07AC" w:rsidP="00E07F53">
            <w:pPr>
              <w:widowControl/>
              <w:suppressAutoHyphens w:val="0"/>
              <w:autoSpaceDN/>
              <w:textAlignment w:val="auto"/>
              <w:rPr>
                <w:rFonts w:asciiTheme="minorHAnsi" w:eastAsia="Times New Roman" w:hAnsiTheme="minorHAnsi" w:cs="Calibri"/>
                <w:b/>
                <w:bCs/>
                <w:color w:val="000000"/>
                <w:kern w:val="0"/>
                <w:szCs w:val="22"/>
                <w:lang w:eastAsia="sl-SI" w:bidi="ar-SA"/>
              </w:rPr>
            </w:pPr>
            <w:r w:rsidRPr="003B46EF">
              <w:rPr>
                <w:rFonts w:asciiTheme="minorHAnsi" w:eastAsia="Times New Roman" w:hAnsiTheme="minorHAnsi" w:cs="Calibri"/>
                <w:b/>
                <w:bCs/>
                <w:color w:val="000000"/>
                <w:kern w:val="0"/>
                <w:szCs w:val="22"/>
                <w:lang w:eastAsia="sl-SI" w:bidi="ar-SA"/>
              </w:rPr>
              <w:t>SKUPAJ ODLIVI</w:t>
            </w:r>
          </w:p>
        </w:tc>
        <w:tc>
          <w:tcPr>
            <w:tcW w:w="122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hideMark/>
          </w:tcPr>
          <w:p w14:paraId="153C99B3" w14:textId="77777777" w:rsidR="00BB07AC" w:rsidRPr="003B46EF" w:rsidRDefault="003B0BEF" w:rsidP="00E07F53">
            <w:pPr>
              <w:jc w:val="center"/>
              <w:rPr>
                <w:rFonts w:asciiTheme="minorHAnsi" w:hAnsiTheme="minorHAnsi"/>
                <w:b/>
              </w:rPr>
            </w:pPr>
            <w:r w:rsidRPr="003B46EF">
              <w:rPr>
                <w:rFonts w:asciiTheme="minorHAnsi" w:hAnsiTheme="minorHAnsi"/>
                <w:b/>
                <w:sz w:val="22"/>
                <w:szCs w:val="22"/>
              </w:rPr>
              <w:t>3.021.117,77 €</w:t>
            </w:r>
          </w:p>
        </w:tc>
        <w:tc>
          <w:tcPr>
            <w:tcW w:w="122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DFEC" w:themeFill="accent4" w:themeFillTint="33"/>
            <w:noWrap/>
            <w:vAlign w:val="center"/>
          </w:tcPr>
          <w:p w14:paraId="50E120E6" w14:textId="77777777" w:rsidR="00BB07AC" w:rsidRPr="003B46EF" w:rsidRDefault="003B0BEF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="Calibri"/>
                <w:b/>
                <w:bCs/>
                <w:color w:val="000000"/>
                <w:kern w:val="0"/>
                <w:szCs w:val="22"/>
                <w:lang w:eastAsia="sl-SI" w:bidi="ar-SA"/>
              </w:rPr>
            </w:pPr>
            <w:r w:rsidRPr="003B46EF">
              <w:rPr>
                <w:rFonts w:asciiTheme="minorHAnsi" w:eastAsia="Times New Roman" w:hAnsiTheme="minorHAnsi" w:cs="Calibri"/>
                <w:b/>
                <w:bCs/>
                <w:color w:val="000000"/>
                <w:kern w:val="0"/>
                <w:sz w:val="22"/>
                <w:szCs w:val="22"/>
                <w:lang w:eastAsia="sl-SI" w:bidi="ar-SA"/>
              </w:rPr>
              <w:t>3.279.224,08 €</w:t>
            </w:r>
          </w:p>
        </w:tc>
      </w:tr>
    </w:tbl>
    <w:p w14:paraId="15EE2A4A" w14:textId="77777777" w:rsidR="00BB07AC" w:rsidRPr="003B46EF" w:rsidRDefault="00BB07AC" w:rsidP="00BB07AC">
      <w:pPr>
        <w:spacing w:line="360" w:lineRule="auto"/>
        <w:jc w:val="both"/>
        <w:rPr>
          <w:rFonts w:asciiTheme="minorHAnsi" w:hAnsiTheme="minorHAnsi"/>
        </w:rPr>
      </w:pPr>
    </w:p>
    <w:tbl>
      <w:tblPr>
        <w:tblpPr w:leftFromText="141" w:rightFromText="141" w:vertAnchor="text" w:tblpY="1"/>
        <w:tblOverlap w:val="never"/>
        <w:tblW w:w="62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20"/>
        <w:gridCol w:w="2012"/>
      </w:tblGrid>
      <w:tr w:rsidR="00BB07AC" w:rsidRPr="003B46EF" w14:paraId="60093C95" w14:textId="77777777" w:rsidTr="006C0F5F">
        <w:trPr>
          <w:trHeight w:val="393"/>
        </w:trPr>
        <w:tc>
          <w:tcPr>
            <w:tcW w:w="6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CD91BB7" w14:textId="77777777" w:rsidR="00BB07AC" w:rsidRPr="003B46EF" w:rsidRDefault="00BB07AC" w:rsidP="00E07F53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sl-SI" w:bidi="ar-SA"/>
              </w:rPr>
            </w:pPr>
            <w:r w:rsidRPr="003B46EF">
              <w:rPr>
                <w:rFonts w:asciiTheme="minorHAnsi" w:eastAsia="Times New Roman" w:hAnsiTheme="minorHAnsi" w:cstheme="minorHAnsi"/>
                <w:b/>
                <w:kern w:val="0"/>
                <w:lang w:eastAsia="sl-SI" w:bidi="ar-SA"/>
              </w:rPr>
              <w:t>Skupno zbranih sredstev v p</w:t>
            </w:r>
            <w:r w:rsidR="003B0BEF" w:rsidRPr="003B46EF">
              <w:rPr>
                <w:rFonts w:asciiTheme="minorHAnsi" w:eastAsia="Times New Roman" w:hAnsiTheme="minorHAnsi" w:cstheme="minorHAnsi"/>
                <w:b/>
                <w:kern w:val="0"/>
                <w:lang w:eastAsia="sl-SI" w:bidi="ar-SA"/>
              </w:rPr>
              <w:t>rojektu od začetka do 31.12.2021</w:t>
            </w:r>
            <w:r w:rsidRPr="003B46EF">
              <w:rPr>
                <w:rFonts w:asciiTheme="minorHAnsi" w:eastAsia="Times New Roman" w:hAnsiTheme="minorHAnsi" w:cstheme="minorHAnsi"/>
                <w:b/>
                <w:kern w:val="0"/>
                <w:lang w:eastAsia="sl-SI" w:bidi="ar-SA"/>
              </w:rPr>
              <w:t>:</w:t>
            </w:r>
          </w:p>
        </w:tc>
      </w:tr>
      <w:tr w:rsidR="00BB07AC" w:rsidRPr="003B46EF" w14:paraId="68134A57" w14:textId="77777777" w:rsidTr="00E07F53">
        <w:trPr>
          <w:trHeight w:val="118"/>
        </w:trPr>
        <w:tc>
          <w:tcPr>
            <w:tcW w:w="4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5F8C5" w14:textId="77777777" w:rsidR="00BB07AC" w:rsidRPr="003B46EF" w:rsidRDefault="00BB07AC" w:rsidP="00E07F53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572D6" w14:textId="77777777" w:rsidR="00BB07AC" w:rsidRPr="003B46EF" w:rsidRDefault="00BB07AC" w:rsidP="00E07F53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</w:p>
        </w:tc>
      </w:tr>
      <w:tr w:rsidR="00BB07AC" w:rsidRPr="003B46EF" w14:paraId="10825119" w14:textId="77777777" w:rsidTr="00E07F53">
        <w:trPr>
          <w:trHeight w:val="30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7DA33" w14:textId="77777777" w:rsidR="00BB07AC" w:rsidRPr="003B46EF" w:rsidRDefault="00BB07AC" w:rsidP="00E07F53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  <w:r w:rsidRPr="003B46EF"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  <w:t>Botri in sklad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AB442" w14:textId="77777777" w:rsidR="00BB07AC" w:rsidRPr="003B46EF" w:rsidRDefault="003B0BEF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 w:themeColor="text1"/>
                <w:kern w:val="0"/>
                <w:lang w:eastAsia="sl-SI" w:bidi="ar-SA"/>
              </w:rPr>
            </w:pPr>
            <w:r w:rsidRPr="003B46EF">
              <w:rPr>
                <w:rFonts w:asciiTheme="minorHAnsi" w:eastAsia="Times New Roman" w:hAnsiTheme="minorHAnsi" w:cstheme="minorHAnsi"/>
                <w:bCs/>
                <w:color w:val="000000" w:themeColor="text1"/>
                <w:kern w:val="0"/>
                <w:lang w:eastAsia="sl-SI" w:bidi="ar-SA"/>
              </w:rPr>
              <w:t>22.097.798,83</w:t>
            </w:r>
            <w:r w:rsidR="003B46EF">
              <w:rPr>
                <w:rFonts w:asciiTheme="minorHAnsi" w:eastAsia="Times New Roman" w:hAnsiTheme="minorHAnsi" w:cstheme="minorHAnsi"/>
                <w:bCs/>
                <w:color w:val="000000" w:themeColor="text1"/>
                <w:kern w:val="0"/>
                <w:lang w:eastAsia="sl-SI" w:bidi="ar-SA"/>
              </w:rPr>
              <w:t xml:space="preserve"> €</w:t>
            </w:r>
          </w:p>
        </w:tc>
      </w:tr>
      <w:tr w:rsidR="00BB07AC" w:rsidRPr="003B46EF" w14:paraId="7C0CB08E" w14:textId="77777777" w:rsidTr="00E07F53">
        <w:trPr>
          <w:trHeight w:val="300"/>
        </w:trPr>
        <w:tc>
          <w:tcPr>
            <w:tcW w:w="42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DEF24" w14:textId="77777777" w:rsidR="00BB07AC" w:rsidRPr="003B46EF" w:rsidRDefault="00BB07AC" w:rsidP="00E07F53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  <w:r w:rsidRPr="003B46EF"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  <w:t>Akcije in projekti</w:t>
            </w:r>
          </w:p>
        </w:tc>
        <w:tc>
          <w:tcPr>
            <w:tcW w:w="20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C27B8" w14:textId="77777777" w:rsidR="00BB07AC" w:rsidRPr="003B46EF" w:rsidRDefault="00BB07AC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bCs/>
                <w:color w:val="000000" w:themeColor="text1"/>
                <w:kern w:val="0"/>
                <w:lang w:eastAsia="sl-SI" w:bidi="ar-SA"/>
              </w:rPr>
            </w:pPr>
            <w:r w:rsidRPr="003B46EF">
              <w:rPr>
                <w:rFonts w:asciiTheme="minorHAnsi" w:eastAsia="Times New Roman" w:hAnsiTheme="minorHAnsi" w:cstheme="minorHAnsi"/>
                <w:bCs/>
                <w:color w:val="000000" w:themeColor="text1"/>
                <w:kern w:val="0"/>
                <w:lang w:eastAsia="sl-SI" w:bidi="ar-SA"/>
              </w:rPr>
              <w:t>2.149.897,11</w:t>
            </w:r>
            <w:r w:rsidR="003B46EF">
              <w:rPr>
                <w:rFonts w:asciiTheme="minorHAnsi" w:eastAsia="Times New Roman" w:hAnsiTheme="minorHAnsi" w:cstheme="minorHAnsi"/>
                <w:bCs/>
                <w:color w:val="000000" w:themeColor="text1"/>
                <w:kern w:val="0"/>
                <w:lang w:eastAsia="sl-SI" w:bidi="ar-SA"/>
              </w:rPr>
              <w:t xml:space="preserve"> €</w:t>
            </w:r>
          </w:p>
        </w:tc>
      </w:tr>
      <w:tr w:rsidR="00BB07AC" w:rsidRPr="003B46EF" w14:paraId="076B371A" w14:textId="77777777" w:rsidTr="00E07F53">
        <w:trPr>
          <w:trHeight w:val="58"/>
        </w:trPr>
        <w:tc>
          <w:tcPr>
            <w:tcW w:w="4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DDE3B63" w14:textId="77777777" w:rsidR="00BB07AC" w:rsidRPr="003B46EF" w:rsidRDefault="00BB07AC" w:rsidP="00E07F53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kern w:val="0"/>
                <w:lang w:eastAsia="sl-SI" w:bidi="ar-SA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990BED" w14:textId="77777777" w:rsidR="00BB07AC" w:rsidRPr="003B46EF" w:rsidRDefault="00BB07AC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eastAsia="Times New Roman" w:hAnsiTheme="minorHAnsi" w:cstheme="minorHAnsi"/>
                <w:color w:val="000000" w:themeColor="text1"/>
                <w:kern w:val="0"/>
                <w:lang w:eastAsia="sl-SI" w:bidi="ar-SA"/>
              </w:rPr>
            </w:pPr>
          </w:p>
        </w:tc>
      </w:tr>
      <w:tr w:rsidR="00BB07AC" w:rsidRPr="003B46EF" w14:paraId="342755E4" w14:textId="77777777" w:rsidTr="006C0F5F">
        <w:trPr>
          <w:trHeight w:val="315"/>
        </w:trPr>
        <w:tc>
          <w:tcPr>
            <w:tcW w:w="4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B6DDE8" w:themeFill="accent5" w:themeFillTint="66"/>
            <w:noWrap/>
            <w:vAlign w:val="center"/>
            <w:hideMark/>
          </w:tcPr>
          <w:p w14:paraId="372D962B" w14:textId="77777777" w:rsidR="00BB07AC" w:rsidRPr="003B46EF" w:rsidRDefault="00BB07AC" w:rsidP="00E07F53">
            <w:pPr>
              <w:widowControl/>
              <w:suppressAutoHyphens w:val="0"/>
              <w:autoSpaceDN/>
              <w:jc w:val="both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lang w:eastAsia="sl-SI" w:bidi="ar-SA"/>
              </w:rPr>
            </w:pPr>
            <w:r w:rsidRPr="003B46EF">
              <w:rPr>
                <w:rFonts w:asciiTheme="minorHAnsi" w:eastAsia="Times New Roman" w:hAnsiTheme="minorHAnsi" w:cstheme="minorHAnsi"/>
                <w:b/>
                <w:kern w:val="0"/>
                <w:lang w:eastAsia="sl-SI" w:bidi="ar-SA"/>
              </w:rPr>
              <w:t>Skupaj: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14:paraId="6AE6D286" w14:textId="77777777" w:rsidR="00BB07AC" w:rsidRPr="003B46EF" w:rsidRDefault="003B0BEF" w:rsidP="00E07F53">
            <w:pPr>
              <w:widowControl/>
              <w:suppressAutoHyphens w:val="0"/>
              <w:autoSpaceDN/>
              <w:jc w:val="center"/>
              <w:textAlignment w:val="auto"/>
              <w:rPr>
                <w:rFonts w:asciiTheme="minorHAnsi" w:hAnsiTheme="minorHAnsi" w:cs="Calibri"/>
                <w:b/>
                <w:color w:val="000000"/>
              </w:rPr>
            </w:pPr>
            <w:r w:rsidRPr="003B46EF">
              <w:rPr>
                <w:rFonts w:asciiTheme="minorHAnsi" w:hAnsiTheme="minorHAnsi" w:cs="Calibri"/>
                <w:b/>
                <w:color w:val="000000"/>
              </w:rPr>
              <w:t>24.704.356,34</w:t>
            </w:r>
            <w:r w:rsidR="003B46EF">
              <w:rPr>
                <w:rFonts w:asciiTheme="minorHAnsi" w:hAnsiTheme="minorHAnsi" w:cs="Calibri"/>
                <w:b/>
                <w:color w:val="000000"/>
              </w:rPr>
              <w:t xml:space="preserve"> €</w:t>
            </w:r>
          </w:p>
        </w:tc>
      </w:tr>
    </w:tbl>
    <w:p w14:paraId="6416E55E" w14:textId="77777777" w:rsidR="00BB07AC" w:rsidRPr="003B46EF" w:rsidRDefault="00BB07AC" w:rsidP="00BB07AC">
      <w:pPr>
        <w:spacing w:line="360" w:lineRule="auto"/>
        <w:jc w:val="both"/>
        <w:rPr>
          <w:rFonts w:asciiTheme="minorHAnsi" w:hAnsiTheme="minorHAnsi"/>
        </w:rPr>
      </w:pPr>
    </w:p>
    <w:p w14:paraId="5D6A234F" w14:textId="77777777" w:rsidR="00A57959" w:rsidRPr="003B46EF" w:rsidRDefault="00A57959" w:rsidP="00BB07AC">
      <w:pPr>
        <w:spacing w:line="360" w:lineRule="auto"/>
        <w:jc w:val="both"/>
        <w:rPr>
          <w:rFonts w:asciiTheme="minorHAnsi" w:hAnsiTheme="minorHAnsi"/>
        </w:rPr>
      </w:pPr>
    </w:p>
    <w:p w14:paraId="4BD97793" w14:textId="77777777" w:rsidR="00A57959" w:rsidRPr="003B46EF" w:rsidRDefault="00A57959" w:rsidP="00BB07AC">
      <w:pPr>
        <w:spacing w:line="360" w:lineRule="auto"/>
        <w:jc w:val="both"/>
        <w:rPr>
          <w:rFonts w:asciiTheme="minorHAnsi" w:hAnsiTheme="minorHAnsi"/>
        </w:rPr>
      </w:pPr>
    </w:p>
    <w:p w14:paraId="70CD0F20" w14:textId="77777777" w:rsidR="00A57959" w:rsidRDefault="00A57959" w:rsidP="00BB07AC">
      <w:pPr>
        <w:spacing w:line="360" w:lineRule="auto"/>
        <w:jc w:val="both"/>
      </w:pPr>
    </w:p>
    <w:p w14:paraId="05CA3ED5" w14:textId="77777777" w:rsidR="00A57959" w:rsidRDefault="00A57959" w:rsidP="00BB07AC">
      <w:pPr>
        <w:spacing w:line="360" w:lineRule="auto"/>
        <w:jc w:val="both"/>
      </w:pPr>
    </w:p>
    <w:p w14:paraId="3492DB9C" w14:textId="6D10F8B8" w:rsidR="005F4127" w:rsidRPr="005F4127" w:rsidRDefault="005F4127" w:rsidP="005F4127">
      <w:pPr>
        <w:spacing w:line="276" w:lineRule="auto"/>
        <w:jc w:val="both"/>
        <w:rPr>
          <w:rFonts w:asciiTheme="minorHAnsi" w:eastAsia="Times New Roman" w:hAnsiTheme="minorHAnsi" w:cstheme="minorHAnsi"/>
          <w:b/>
          <w:kern w:val="0"/>
          <w:szCs w:val="22"/>
          <w:bdr w:val="single" w:sz="8" w:space="0" w:color="auto"/>
          <w:shd w:val="clear" w:color="auto" w:fill="D99594" w:themeFill="accent2" w:themeFillTint="99"/>
          <w:lang w:eastAsia="sl-SI" w:bidi="ar-SA"/>
        </w:rPr>
      </w:pPr>
      <w:r w:rsidRPr="005F4127">
        <w:rPr>
          <w:rFonts w:asciiTheme="minorHAnsi" w:eastAsia="Times New Roman" w:hAnsiTheme="minorHAnsi" w:cstheme="minorHAnsi"/>
          <w:b/>
          <w:kern w:val="0"/>
          <w:szCs w:val="22"/>
          <w:bdr w:val="single" w:sz="8" w:space="0" w:color="auto"/>
          <w:shd w:val="clear" w:color="auto" w:fill="D99594" w:themeFill="accent2" w:themeFillTint="99"/>
          <w:lang w:eastAsia="sl-SI" w:bidi="ar-SA"/>
        </w:rPr>
        <w:t>Delež stroškov v prilivih v letu 2021 = 6,13 %</w:t>
      </w:r>
    </w:p>
    <w:p w14:paraId="3F22A92D" w14:textId="77777777" w:rsidR="005F4127" w:rsidRDefault="005F4127" w:rsidP="005F4127">
      <w:pPr>
        <w:spacing w:line="276" w:lineRule="auto"/>
        <w:jc w:val="both"/>
        <w:rPr>
          <w:rFonts w:asciiTheme="minorHAnsi" w:hAnsiTheme="minorHAnsi"/>
          <w:b/>
          <w:u w:val="single"/>
        </w:rPr>
      </w:pPr>
    </w:p>
    <w:p w14:paraId="52C35BA1" w14:textId="59ECB7D6" w:rsidR="00EA07B5" w:rsidRPr="00C62F00" w:rsidRDefault="00EA07B5" w:rsidP="00EA07B5">
      <w:pPr>
        <w:spacing w:line="276" w:lineRule="auto"/>
        <w:jc w:val="both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VSEBINSKO POROČILO:</w:t>
      </w:r>
    </w:p>
    <w:p w14:paraId="7C2750FB" w14:textId="69555FFC" w:rsidR="00EA07B5" w:rsidRPr="007E7941" w:rsidRDefault="00EA07B5" w:rsidP="00EA07B5">
      <w:pPr>
        <w:spacing w:line="276" w:lineRule="auto"/>
        <w:jc w:val="both"/>
        <w:rPr>
          <w:rFonts w:asciiTheme="minorHAnsi" w:hAnsiTheme="minorHAnsi"/>
        </w:rPr>
      </w:pPr>
      <w:r w:rsidRPr="007E7941">
        <w:rPr>
          <w:rFonts w:asciiTheme="minorHAnsi" w:hAnsiTheme="minorHAnsi"/>
        </w:rPr>
        <w:t xml:space="preserve">V letu 2021 smo se še naprej osredotočali na zagotavljanje enakovrednih možnosti za rast in razvoj otrok in mladostnikov. Nadaljevali smo s kritjem stroškov bivanja </w:t>
      </w:r>
      <w:r w:rsidRPr="007E7941">
        <w:rPr>
          <w:rFonts w:asciiTheme="minorHAnsi" w:hAnsiTheme="minorHAnsi"/>
        </w:rPr>
        <w:lastRenderedPageBreak/>
        <w:t xml:space="preserve">v dijaških domovih mladostnikom iz družin v stiski z vse Slovenije, otrokom omogočali vključevanje v prostočasne dejavnosti in nadaljevali s štipendiranjem nadarjenih športnikov. Nadaljevali smo </w:t>
      </w:r>
      <w:r w:rsidR="00C62F00" w:rsidRPr="007E7941">
        <w:rPr>
          <w:rFonts w:asciiTheme="minorHAnsi" w:hAnsiTheme="minorHAnsi"/>
        </w:rPr>
        <w:t>s projektom</w:t>
      </w:r>
      <w:r w:rsidRPr="007E7941">
        <w:rPr>
          <w:rFonts w:asciiTheme="minorHAnsi" w:hAnsiTheme="minorHAnsi"/>
        </w:rPr>
        <w:t xml:space="preserve"> Čarobna zima</w:t>
      </w:r>
      <w:r w:rsidR="00C62F00" w:rsidRPr="007E7941">
        <w:rPr>
          <w:rFonts w:asciiTheme="minorHAnsi" w:hAnsiTheme="minorHAnsi"/>
        </w:rPr>
        <w:t xml:space="preserve">, ki je bil tudi letos prilagojen epidemiološkim razmeram v državi, </w:t>
      </w:r>
      <w:r w:rsidRPr="007E7941">
        <w:rPr>
          <w:rFonts w:asciiTheme="minorHAnsi" w:hAnsiTheme="minorHAnsi"/>
        </w:rPr>
        <w:t xml:space="preserve">in izvedli dve sezoni prodaje Vrečke dobrote, ki poteka v sodelovanju s podjetjem HOFER. </w:t>
      </w:r>
    </w:p>
    <w:p w14:paraId="0B503F2F" w14:textId="235594C6" w:rsidR="00C62F00" w:rsidRPr="007E7941" w:rsidRDefault="00C62F00" w:rsidP="00EA07B5">
      <w:pPr>
        <w:spacing w:line="276" w:lineRule="auto"/>
        <w:jc w:val="both"/>
        <w:rPr>
          <w:rFonts w:asciiTheme="minorHAnsi" w:hAnsiTheme="minorHAnsi"/>
        </w:rPr>
      </w:pPr>
    </w:p>
    <w:p w14:paraId="2BF24E29" w14:textId="60033977" w:rsidR="00C62F00" w:rsidRPr="007E7941" w:rsidRDefault="00C62F00" w:rsidP="00C62F00">
      <w:pPr>
        <w:spacing w:line="276" w:lineRule="auto"/>
        <w:jc w:val="both"/>
        <w:rPr>
          <w:rFonts w:asciiTheme="minorHAnsi" w:eastAsia="Times New Roman" w:hAnsiTheme="minorHAnsi" w:cstheme="minorHAnsi"/>
        </w:rPr>
      </w:pPr>
      <w:r w:rsidRPr="007E7941">
        <w:rPr>
          <w:rFonts w:asciiTheme="minorHAnsi" w:hAnsiTheme="minorHAnsi"/>
        </w:rPr>
        <w:t xml:space="preserve">V letu 2021 smo </w:t>
      </w:r>
      <w:r w:rsidR="007263B5" w:rsidRPr="007E7941">
        <w:rPr>
          <w:rFonts w:asciiTheme="minorHAnsi" w:hAnsiTheme="minorHAnsi"/>
        </w:rPr>
        <w:t xml:space="preserve">ob deseti obletnici delovanja programa Botrstvo v Sloveniji </w:t>
      </w:r>
      <w:r w:rsidRPr="007E7941">
        <w:rPr>
          <w:rFonts w:asciiTheme="minorHAnsi" w:hAnsiTheme="minorHAnsi"/>
        </w:rPr>
        <w:t xml:space="preserve">izvedli razstavo, ki zaradi drugega vala epidemije ni bila izvedena v letu 2020. Razstava »Prihodnosti, ki jih ne bi bilo« je predstavila zgodbe otrok, ki jim je podpora botrov omogočila prihodnost, ki je drugače ne bi bilo, </w:t>
      </w:r>
      <w:r w:rsidR="007263B5" w:rsidRPr="007E7941">
        <w:rPr>
          <w:rFonts w:asciiTheme="minorHAnsi" w:hAnsiTheme="minorHAnsi"/>
        </w:rPr>
        <w:t>ter zgodbe otrok, katerih prihodnosti s pomočjo botrov še nastajajo. Razstava</w:t>
      </w:r>
      <w:r w:rsidRPr="007E7941">
        <w:rPr>
          <w:rFonts w:asciiTheme="minorHAnsi" w:hAnsiTheme="minorHAnsi"/>
        </w:rPr>
        <w:t xml:space="preserve"> je potekala </w:t>
      </w:r>
      <w:r w:rsidRPr="007E7941">
        <w:rPr>
          <w:rFonts w:asciiTheme="minorHAnsi" w:eastAsia="Times New Roman" w:hAnsiTheme="minorHAnsi" w:cstheme="minorHAnsi"/>
        </w:rPr>
        <w:t xml:space="preserve">od 11. do 27. maja 2021 v Zgodovinskem atriju Mestne hiše Ljubljana, nato pa od 14. julija do 1. avgusta 2021 še v Kopru. </w:t>
      </w:r>
    </w:p>
    <w:p w14:paraId="76C06CAF" w14:textId="4F166956" w:rsidR="007263B5" w:rsidRPr="007E7941" w:rsidRDefault="007263B5" w:rsidP="00C62F00">
      <w:pPr>
        <w:spacing w:line="276" w:lineRule="auto"/>
        <w:jc w:val="both"/>
        <w:rPr>
          <w:rFonts w:asciiTheme="minorHAnsi" w:eastAsia="Times New Roman" w:hAnsiTheme="minorHAnsi" w:cstheme="minorHAnsi"/>
        </w:rPr>
      </w:pPr>
    </w:p>
    <w:p w14:paraId="29D3FA82" w14:textId="0419EDAE" w:rsidR="007263B5" w:rsidRPr="007E7941" w:rsidRDefault="007E7941" w:rsidP="00C62F00">
      <w:pPr>
        <w:spacing w:line="276" w:lineRule="auto"/>
        <w:jc w:val="both"/>
        <w:rPr>
          <w:rFonts w:asciiTheme="minorHAnsi" w:hAnsiTheme="minorHAnsi"/>
          <w:sz w:val="28"/>
        </w:rPr>
      </w:pPr>
      <w:r w:rsidRPr="007E7941">
        <w:rPr>
          <w:rFonts w:asciiTheme="minorHAnsi" w:hAnsiTheme="minorHAnsi" w:cs="Open Sans"/>
          <w:szCs w:val="22"/>
        </w:rPr>
        <w:t xml:space="preserve">V raziskavi </w:t>
      </w:r>
      <w:proofErr w:type="spellStart"/>
      <w:r w:rsidRPr="007E7941">
        <w:rPr>
          <w:rFonts w:asciiTheme="minorHAnsi" w:hAnsiTheme="minorHAnsi" w:cs="Open Sans"/>
          <w:szCs w:val="22"/>
        </w:rPr>
        <w:t>Trusted</w:t>
      </w:r>
      <w:proofErr w:type="spellEnd"/>
      <w:r w:rsidRPr="007E7941">
        <w:rPr>
          <w:rFonts w:asciiTheme="minorHAnsi" w:hAnsiTheme="minorHAnsi" w:cs="Open Sans"/>
          <w:szCs w:val="22"/>
        </w:rPr>
        <w:t xml:space="preserve"> </w:t>
      </w:r>
      <w:proofErr w:type="spellStart"/>
      <w:r w:rsidRPr="007E7941">
        <w:rPr>
          <w:rFonts w:asciiTheme="minorHAnsi" w:hAnsiTheme="minorHAnsi" w:cs="Open Sans"/>
          <w:szCs w:val="22"/>
        </w:rPr>
        <w:t>Brand</w:t>
      </w:r>
      <w:proofErr w:type="spellEnd"/>
      <w:r w:rsidRPr="007E7941">
        <w:rPr>
          <w:rFonts w:asciiTheme="minorHAnsi" w:hAnsiTheme="minorHAnsi" w:cs="Open Sans"/>
          <w:szCs w:val="22"/>
        </w:rPr>
        <w:t xml:space="preserve"> 2021 je med dobrodelnimi organizacijami, ki jim ljudje najbolj zaupajo, Botrstvo zasedlo najvišje mesto.</w:t>
      </w:r>
    </w:p>
    <w:p w14:paraId="7A128CC6" w14:textId="60A9753B" w:rsidR="00EA07B5" w:rsidRPr="007263B5" w:rsidRDefault="00EA07B5" w:rsidP="00E23CBF">
      <w:pPr>
        <w:spacing w:line="276" w:lineRule="auto"/>
        <w:jc w:val="both"/>
      </w:pPr>
    </w:p>
    <w:p w14:paraId="3AD91CC3" w14:textId="1444ADBE" w:rsidR="00A57959" w:rsidRDefault="00A57959" w:rsidP="00E23CBF">
      <w:pPr>
        <w:spacing w:line="276" w:lineRule="auto"/>
        <w:jc w:val="both"/>
        <w:rPr>
          <w:rFonts w:asciiTheme="minorHAnsi" w:hAnsiTheme="minorHAnsi"/>
        </w:rPr>
      </w:pPr>
      <w:r w:rsidRPr="00604CAF">
        <w:rPr>
          <w:rFonts w:asciiTheme="minorHAnsi" w:hAnsiTheme="minorHAnsi"/>
          <w:b/>
          <w:u w:val="single"/>
        </w:rPr>
        <w:t>Sklep:</w:t>
      </w:r>
      <w:r>
        <w:rPr>
          <w:rFonts w:asciiTheme="minorHAnsi" w:hAnsiTheme="minorHAnsi"/>
        </w:rPr>
        <w:t xml:space="preserve"> </w:t>
      </w:r>
      <w:r w:rsidR="003B0BEF">
        <w:rPr>
          <w:rFonts w:asciiTheme="minorHAnsi" w:hAnsiTheme="minorHAnsi"/>
        </w:rPr>
        <w:t>P</w:t>
      </w:r>
      <w:r w:rsidR="005B7C9D" w:rsidRPr="005B7C9D">
        <w:rPr>
          <w:rFonts w:asciiTheme="minorHAnsi" w:hAnsiTheme="minorHAnsi"/>
        </w:rPr>
        <w:t xml:space="preserve">ri finančnem poročanju se mora uporabljati ena metodologija. Delež stroškov se izračunava samo za </w:t>
      </w:r>
      <w:r w:rsidR="005D34F1">
        <w:rPr>
          <w:rFonts w:asciiTheme="minorHAnsi" w:hAnsiTheme="minorHAnsi"/>
        </w:rPr>
        <w:t>celotno delovanje</w:t>
      </w:r>
      <w:r w:rsidR="005B7C9D" w:rsidRPr="005B7C9D">
        <w:rPr>
          <w:rFonts w:asciiTheme="minorHAnsi" w:hAnsiTheme="minorHAnsi"/>
        </w:rPr>
        <w:t xml:space="preserve"> program</w:t>
      </w:r>
      <w:r w:rsidR="005D34F1">
        <w:rPr>
          <w:rFonts w:asciiTheme="minorHAnsi" w:hAnsiTheme="minorHAnsi"/>
        </w:rPr>
        <w:t>a</w:t>
      </w:r>
      <w:r w:rsidR="005B7C9D" w:rsidRPr="005B7C9D">
        <w:rPr>
          <w:rFonts w:asciiTheme="minorHAnsi" w:hAnsiTheme="minorHAnsi"/>
        </w:rPr>
        <w:t xml:space="preserve"> Botrstva v Sloveniji</w:t>
      </w:r>
      <w:r w:rsidR="005D34F1">
        <w:rPr>
          <w:rFonts w:asciiTheme="minorHAnsi" w:hAnsiTheme="minorHAnsi"/>
        </w:rPr>
        <w:t xml:space="preserve"> in ne za posamezne dele-projekte programa</w:t>
      </w:r>
      <w:r w:rsidR="005B7C9D" w:rsidRPr="005B7C9D">
        <w:rPr>
          <w:rFonts w:asciiTheme="minorHAnsi" w:hAnsiTheme="minorHAnsi"/>
        </w:rPr>
        <w:t>. Skupaj s članico</w:t>
      </w:r>
      <w:r w:rsidR="00FE0BAC">
        <w:rPr>
          <w:rFonts w:asciiTheme="minorHAnsi" w:hAnsiTheme="minorHAnsi"/>
        </w:rPr>
        <w:t xml:space="preserve"> NO</w:t>
      </w:r>
      <w:r w:rsidR="005B7C9D" w:rsidRPr="005B7C9D">
        <w:rPr>
          <w:rFonts w:asciiTheme="minorHAnsi" w:hAnsiTheme="minorHAnsi"/>
        </w:rPr>
        <w:t xml:space="preserve"> Natašo </w:t>
      </w:r>
      <w:proofErr w:type="spellStart"/>
      <w:r w:rsidR="005B7C9D" w:rsidRPr="005B7C9D">
        <w:rPr>
          <w:rFonts w:asciiTheme="minorHAnsi" w:hAnsiTheme="minorHAnsi"/>
        </w:rPr>
        <w:t>Sorko</w:t>
      </w:r>
      <w:proofErr w:type="spellEnd"/>
      <w:r w:rsidR="005B7C9D" w:rsidRPr="005B7C9D">
        <w:rPr>
          <w:rFonts w:asciiTheme="minorHAnsi" w:hAnsiTheme="minorHAnsi"/>
        </w:rPr>
        <w:t xml:space="preserve"> se pripravi predlog novega poročanja. </w:t>
      </w:r>
      <w:bookmarkStart w:id="0" w:name="_GoBack"/>
      <w:bookmarkEnd w:id="0"/>
    </w:p>
    <w:p w14:paraId="36314533" w14:textId="77777777" w:rsidR="003B0BEF" w:rsidRDefault="003B0BEF" w:rsidP="00E23CBF">
      <w:pPr>
        <w:spacing w:line="276" w:lineRule="auto"/>
        <w:jc w:val="both"/>
        <w:rPr>
          <w:rFonts w:asciiTheme="minorHAnsi" w:hAnsiTheme="minorHAnsi"/>
          <w:b/>
        </w:rPr>
      </w:pPr>
    </w:p>
    <w:p w14:paraId="1B387FA2" w14:textId="77777777" w:rsidR="00A57959" w:rsidRPr="00A57959" w:rsidRDefault="00A57959" w:rsidP="00E23CBF">
      <w:pPr>
        <w:spacing w:line="276" w:lineRule="auto"/>
        <w:jc w:val="both"/>
        <w:rPr>
          <w:rFonts w:asciiTheme="minorHAnsi" w:hAnsiTheme="minorHAnsi"/>
          <w:b/>
        </w:rPr>
      </w:pPr>
      <w:r w:rsidRPr="00A57959">
        <w:rPr>
          <w:rFonts w:asciiTheme="minorHAnsi" w:hAnsiTheme="minorHAnsi"/>
          <w:b/>
        </w:rPr>
        <w:t>K/3</w:t>
      </w:r>
    </w:p>
    <w:p w14:paraId="4E74A6A4" w14:textId="640F3CE2" w:rsidR="003B0BEF" w:rsidRPr="00FE0BAC" w:rsidRDefault="00FE0BAC" w:rsidP="00FE0BAC">
      <w:pPr>
        <w:spacing w:line="276" w:lineRule="auto"/>
        <w:jc w:val="both"/>
        <w:rPr>
          <w:rFonts w:asciiTheme="minorHAnsi" w:hAnsiTheme="minorHAnsi"/>
        </w:rPr>
      </w:pPr>
      <w:r w:rsidRPr="00FE0BAC">
        <w:rPr>
          <w:rFonts w:asciiTheme="minorHAnsi" w:hAnsiTheme="minorHAnsi"/>
        </w:rPr>
        <w:t>Ekipa predstavi predlog aktivnosti programa za leto 2022: nadaljevanje dijaškega sklada, izobraževalne delavnice za otroke in mladostnike, nov projekt, digitalizacijo prejemanja vlog za vključitev in podaljševanje prejemanja botrstva</w:t>
      </w:r>
      <w:r w:rsidR="006B11E0">
        <w:rPr>
          <w:rFonts w:asciiTheme="minorHAnsi" w:hAnsiTheme="minorHAnsi"/>
        </w:rPr>
        <w:t>.</w:t>
      </w:r>
    </w:p>
    <w:p w14:paraId="63539CC8" w14:textId="77777777" w:rsidR="00FE0BAC" w:rsidRDefault="00FE0BAC" w:rsidP="00E23CBF">
      <w:pPr>
        <w:spacing w:line="276" w:lineRule="auto"/>
        <w:jc w:val="both"/>
        <w:rPr>
          <w:rFonts w:asciiTheme="minorHAnsi" w:hAnsiTheme="minorHAnsi"/>
          <w:b/>
          <w:u w:val="single"/>
        </w:rPr>
      </w:pPr>
    </w:p>
    <w:p w14:paraId="6C29ADDA" w14:textId="07970270" w:rsidR="005B7C9D" w:rsidRPr="00EF2C34" w:rsidRDefault="003B0BEF" w:rsidP="00EF2C34">
      <w:pPr>
        <w:spacing w:line="276" w:lineRule="auto"/>
        <w:jc w:val="both"/>
        <w:rPr>
          <w:rFonts w:asciiTheme="minorHAnsi" w:hAnsiTheme="minorHAnsi"/>
        </w:rPr>
      </w:pPr>
      <w:r w:rsidRPr="00604CAF">
        <w:rPr>
          <w:rFonts w:asciiTheme="minorHAnsi" w:hAnsiTheme="minorHAnsi"/>
          <w:b/>
          <w:u w:val="single"/>
        </w:rPr>
        <w:t>Sklep:</w:t>
      </w:r>
      <w:r>
        <w:rPr>
          <w:rFonts w:asciiTheme="minorHAnsi" w:hAnsiTheme="minorHAnsi"/>
        </w:rPr>
        <w:t xml:space="preserve"> V</w:t>
      </w:r>
      <w:r w:rsidR="005B7C9D" w:rsidRPr="005B7C9D">
        <w:rPr>
          <w:rFonts w:asciiTheme="minorHAnsi" w:hAnsiTheme="minorHAnsi"/>
        </w:rPr>
        <w:t>si člani potrdijo izvajanje predlaganih delavnic</w:t>
      </w:r>
      <w:r w:rsidR="00FE0BAC">
        <w:rPr>
          <w:rFonts w:asciiTheme="minorHAnsi" w:hAnsiTheme="minorHAnsi"/>
        </w:rPr>
        <w:t xml:space="preserve"> in podprejo možnost novega projekta. </w:t>
      </w:r>
      <w:r w:rsidR="00EF2C34" w:rsidRPr="00EF2C34">
        <w:rPr>
          <w:rFonts w:asciiTheme="minorHAnsi" w:hAnsiTheme="minorHAnsi"/>
        </w:rPr>
        <w:t>Za nadgrajevanje</w:t>
      </w:r>
      <w:r w:rsidR="00EF2C34">
        <w:rPr>
          <w:rFonts w:asciiTheme="minorHAnsi" w:hAnsiTheme="minorHAnsi"/>
        </w:rPr>
        <w:t xml:space="preserve"> </w:t>
      </w:r>
      <w:r w:rsidR="00EF2C34" w:rsidRPr="00EF2C34">
        <w:rPr>
          <w:rFonts w:asciiTheme="minorHAnsi" w:hAnsiTheme="minorHAnsi"/>
        </w:rPr>
        <w:t>programa se pripravi strategijo aktivnosti za pridobivanje sredstev.</w:t>
      </w:r>
    </w:p>
    <w:p w14:paraId="35A8A7DC" w14:textId="185E4216" w:rsidR="0035639D" w:rsidRPr="00A57959" w:rsidRDefault="0035639D" w:rsidP="00E23CBF">
      <w:pPr>
        <w:spacing w:line="276" w:lineRule="auto"/>
        <w:jc w:val="both"/>
        <w:rPr>
          <w:rFonts w:asciiTheme="minorHAnsi" w:hAnsiTheme="minorHAnsi"/>
        </w:rPr>
      </w:pPr>
    </w:p>
    <w:p w14:paraId="223C8228" w14:textId="77777777" w:rsidR="00E23CBF" w:rsidRPr="00E23CBF" w:rsidRDefault="00A57959" w:rsidP="00E23CBF">
      <w:pPr>
        <w:spacing w:line="276" w:lineRule="auto"/>
        <w:jc w:val="both"/>
        <w:rPr>
          <w:rFonts w:asciiTheme="minorHAnsi" w:hAnsiTheme="minorHAnsi"/>
          <w:b/>
        </w:rPr>
      </w:pPr>
      <w:r w:rsidRPr="00E23CBF">
        <w:rPr>
          <w:rFonts w:asciiTheme="minorHAnsi" w:hAnsiTheme="minorHAnsi"/>
          <w:b/>
        </w:rPr>
        <w:t>K/4</w:t>
      </w:r>
    </w:p>
    <w:p w14:paraId="09053178" w14:textId="348ECCDF" w:rsidR="004E21F1" w:rsidRPr="00A57959" w:rsidRDefault="00FE0BAC" w:rsidP="00E23CBF">
      <w:pPr>
        <w:spacing w:line="276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Botrstvo tudi v prihodnje ostaja pri osnovni ideji, pomoči botrov varovancem, hkrati pa se nadaljuje izvajanje projektov za dodatno podporo in pomoč. </w:t>
      </w:r>
    </w:p>
    <w:p w14:paraId="0C4F38DE" w14:textId="77777777" w:rsidR="004E21F1" w:rsidRDefault="004E21F1" w:rsidP="00E23CBF">
      <w:pPr>
        <w:spacing w:line="276" w:lineRule="auto"/>
        <w:jc w:val="both"/>
        <w:rPr>
          <w:rFonts w:asciiTheme="minorHAnsi" w:hAnsiTheme="minorHAnsi"/>
          <w:b/>
          <w:u w:val="single"/>
        </w:rPr>
      </w:pPr>
    </w:p>
    <w:p w14:paraId="691A2E45" w14:textId="4C7C47A4" w:rsidR="004E21F1" w:rsidRPr="00A57959" w:rsidRDefault="004E21F1" w:rsidP="00E23CBF">
      <w:pPr>
        <w:spacing w:line="276" w:lineRule="auto"/>
        <w:jc w:val="both"/>
        <w:rPr>
          <w:rFonts w:asciiTheme="minorHAnsi" w:hAnsiTheme="minorHAnsi"/>
        </w:rPr>
      </w:pPr>
      <w:r w:rsidRPr="00604CAF">
        <w:rPr>
          <w:rFonts w:asciiTheme="minorHAnsi" w:hAnsiTheme="minorHAnsi"/>
          <w:b/>
          <w:u w:val="single"/>
        </w:rPr>
        <w:t>Sklep:</w:t>
      </w:r>
      <w:r>
        <w:rPr>
          <w:rFonts w:asciiTheme="minorHAnsi" w:hAnsiTheme="minorHAnsi"/>
        </w:rPr>
        <w:t xml:space="preserve"> </w:t>
      </w:r>
      <w:r w:rsidRPr="005B7C9D">
        <w:rPr>
          <w:rFonts w:asciiTheme="minorHAnsi" w:hAnsiTheme="minorHAnsi"/>
        </w:rPr>
        <w:t>Botrstvo ostaja pri svoji izvorni ideji, program pa se vedno odziva na aktualne potrebe v družbi.</w:t>
      </w:r>
    </w:p>
    <w:sectPr w:rsidR="004E21F1" w:rsidRPr="00A57959" w:rsidSect="00F53DE6">
      <w:footerReference w:type="default" r:id="rId8"/>
      <w:headerReference w:type="first" r:id="rId9"/>
      <w:footerReference w:type="first" r:id="rId10"/>
      <w:pgSz w:w="11900" w:h="16840"/>
      <w:pgMar w:top="1440" w:right="1800" w:bottom="1440" w:left="1797" w:header="2041" w:footer="85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B72058" w14:textId="77777777" w:rsidR="003C218E" w:rsidRDefault="003C218E">
      <w:r>
        <w:separator/>
      </w:r>
    </w:p>
  </w:endnote>
  <w:endnote w:type="continuationSeparator" w:id="0">
    <w:p w14:paraId="35B5FA86" w14:textId="77777777" w:rsidR="003C218E" w:rsidRDefault="003C2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Calibri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10496" w14:textId="77777777" w:rsidR="008A2091" w:rsidRDefault="008A2091" w:rsidP="00ED1096">
    <w:pPr>
      <w:pStyle w:val="Brezrazmikov"/>
      <w:ind w:right="-851"/>
      <w:rPr>
        <w:rFonts w:asciiTheme="majorHAnsi" w:hAnsiTheme="majorHAnsi"/>
        <w:color w:val="505150"/>
        <w:sz w:val="18"/>
        <w:lang w:val="sl-SI"/>
      </w:rPr>
    </w:pPr>
  </w:p>
  <w:p w14:paraId="5F09D73E" w14:textId="77777777" w:rsidR="008A2091" w:rsidRDefault="008A2091" w:rsidP="00ED1096">
    <w:pPr>
      <w:pStyle w:val="Brezrazmikov"/>
      <w:ind w:left="-567" w:right="-851"/>
      <w:jc w:val="center"/>
      <w:rPr>
        <w:rFonts w:asciiTheme="majorHAnsi" w:hAnsiTheme="majorHAnsi"/>
        <w:color w:val="505150"/>
        <w:sz w:val="18"/>
        <w:lang w:val="sl-SI"/>
      </w:rPr>
    </w:pPr>
  </w:p>
  <w:p w14:paraId="17933CD1" w14:textId="77777777" w:rsidR="008A2091" w:rsidRPr="00277803" w:rsidRDefault="008A2091" w:rsidP="00ED1096">
    <w:pPr>
      <w:pStyle w:val="Brezrazmikov"/>
      <w:ind w:left="-567" w:right="-851"/>
      <w:jc w:val="center"/>
      <w:rPr>
        <w:rFonts w:asciiTheme="majorHAnsi" w:hAnsiTheme="majorHAnsi"/>
        <w:color w:val="505150"/>
        <w:sz w:val="18"/>
        <w:lang w:val="sl-SI"/>
      </w:rPr>
    </w:pPr>
    <w:r w:rsidRPr="00277803">
      <w:rPr>
        <w:rFonts w:asciiTheme="majorHAnsi" w:hAnsiTheme="majorHAnsi"/>
        <w:color w:val="505150"/>
        <w:sz w:val="18"/>
        <w:lang w:val="sl-SI"/>
      </w:rPr>
      <w:t xml:space="preserve">Zveza prijateljev mladine Ljubljana Moste-Polje </w:t>
    </w:r>
    <w:r w:rsidRPr="00DD607C">
      <w:rPr>
        <w:rFonts w:asciiTheme="majorHAnsi" w:hAnsiTheme="majorHAnsi" w:cs="Calibri-Light"/>
        <w:color w:val="505150"/>
        <w:sz w:val="18"/>
        <w:szCs w:val="20"/>
        <w:lang w:val="sl-SI"/>
      </w:rPr>
      <w:t>•</w:t>
    </w:r>
    <w:r w:rsidRPr="00277803">
      <w:rPr>
        <w:rFonts w:asciiTheme="majorHAnsi" w:hAnsiTheme="majorHAnsi"/>
        <w:color w:val="505150"/>
        <w:sz w:val="18"/>
        <w:lang w:val="sl-SI"/>
      </w:rPr>
      <w:t xml:space="preserve"> Proletarska cesta 1, 1000 Ljubljana </w:t>
    </w:r>
    <w:r w:rsidRPr="00DD607C">
      <w:rPr>
        <w:rFonts w:asciiTheme="majorHAnsi" w:hAnsiTheme="majorHAnsi" w:cs="Calibri-Light"/>
        <w:color w:val="505150"/>
        <w:sz w:val="18"/>
        <w:szCs w:val="20"/>
        <w:lang w:val="sl-SI"/>
      </w:rPr>
      <w:t>• t</w:t>
    </w:r>
    <w:r w:rsidRPr="00277803">
      <w:rPr>
        <w:rFonts w:asciiTheme="majorHAnsi" w:hAnsiTheme="majorHAnsi"/>
        <w:color w:val="505150"/>
        <w:sz w:val="18"/>
        <w:lang w:val="sl-SI"/>
      </w:rPr>
      <w:t xml:space="preserve"> +386 8 20 52 693 (Botrstvo)</w:t>
    </w:r>
  </w:p>
  <w:p w14:paraId="0690E8DC" w14:textId="77777777" w:rsidR="008A2091" w:rsidRPr="00277803" w:rsidRDefault="008A2091" w:rsidP="00ED1096">
    <w:pPr>
      <w:pStyle w:val="Brezrazmikov"/>
      <w:ind w:left="-567" w:right="-851"/>
      <w:jc w:val="center"/>
      <w:rPr>
        <w:rFonts w:asciiTheme="majorHAnsi" w:hAnsiTheme="majorHAnsi"/>
        <w:color w:val="505150"/>
        <w:sz w:val="18"/>
        <w:lang w:val="sl-SI"/>
      </w:rPr>
    </w:pPr>
    <w:r w:rsidRPr="00277803">
      <w:rPr>
        <w:rFonts w:asciiTheme="majorHAnsi" w:hAnsiTheme="majorHAnsi"/>
        <w:color w:val="505150"/>
        <w:sz w:val="18"/>
        <w:lang w:val="sl-SI"/>
      </w:rPr>
      <w:t xml:space="preserve">+386 1 54 43 042 </w:t>
    </w:r>
    <w:r w:rsidRPr="00DD607C">
      <w:rPr>
        <w:rFonts w:asciiTheme="majorHAnsi" w:hAnsiTheme="majorHAnsi" w:cs="Calibri-Light"/>
        <w:color w:val="505150"/>
        <w:sz w:val="18"/>
        <w:szCs w:val="20"/>
        <w:lang w:val="es-ES_tradnl"/>
      </w:rPr>
      <w:t xml:space="preserve">• </w:t>
    </w:r>
    <w:r w:rsidR="007E7941">
      <w:fldChar w:fldCharType="begin"/>
    </w:r>
    <w:r w:rsidR="007E7941">
      <w:instrText xml:space="preserve"> HYPERLINK "mailto:info@boter.si" </w:instrText>
    </w:r>
    <w:r w:rsidR="007E7941">
      <w:fldChar w:fldCharType="separate"/>
    </w:r>
    <w:r w:rsidRPr="00277803">
      <w:rPr>
        <w:rStyle w:val="Hiperpovezava"/>
        <w:rFonts w:asciiTheme="majorHAnsi" w:hAnsiTheme="majorHAnsi"/>
        <w:color w:val="505150"/>
        <w:sz w:val="18"/>
        <w:lang w:val="sl-SI"/>
      </w:rPr>
      <w:t>info@boter.si</w:t>
    </w:r>
    <w:r w:rsidR="007E7941">
      <w:rPr>
        <w:rStyle w:val="Hiperpovezava"/>
        <w:rFonts w:asciiTheme="majorHAnsi" w:hAnsiTheme="majorHAnsi"/>
        <w:color w:val="505150"/>
        <w:sz w:val="18"/>
        <w:lang w:val="sl-SI"/>
      </w:rPr>
      <w:fldChar w:fldCharType="end"/>
    </w:r>
    <w:r w:rsidRPr="00277803">
      <w:rPr>
        <w:rFonts w:asciiTheme="majorHAnsi" w:hAnsiTheme="majorHAnsi"/>
        <w:color w:val="505150"/>
        <w:sz w:val="18"/>
        <w:lang w:val="sl-SI"/>
      </w:rPr>
      <w:t xml:space="preserve"> </w:t>
    </w:r>
    <w:r w:rsidRPr="00DD607C">
      <w:rPr>
        <w:rFonts w:asciiTheme="majorHAnsi" w:hAnsiTheme="majorHAnsi" w:cs="Calibri-Light"/>
        <w:color w:val="505150"/>
        <w:sz w:val="18"/>
        <w:szCs w:val="20"/>
        <w:lang w:val="es-ES_tradnl"/>
      </w:rPr>
      <w:t xml:space="preserve">• </w:t>
    </w:r>
    <w:r w:rsidR="007E7941">
      <w:fldChar w:fldCharType="begin"/>
    </w:r>
    <w:r w:rsidR="007E7941">
      <w:instrText xml:space="preserve"> HYPERLINK "http://www.boter.si" </w:instrText>
    </w:r>
    <w:r w:rsidR="007E7941">
      <w:fldChar w:fldCharType="separate"/>
    </w:r>
    <w:r w:rsidRPr="00277803">
      <w:rPr>
        <w:rStyle w:val="Hiperpovezava"/>
        <w:rFonts w:asciiTheme="majorHAnsi" w:hAnsiTheme="majorHAnsi"/>
        <w:color w:val="505150"/>
        <w:sz w:val="18"/>
        <w:lang w:val="sl-SI"/>
      </w:rPr>
      <w:t>www.boter.si</w:t>
    </w:r>
    <w:r w:rsidR="007E7941">
      <w:rPr>
        <w:rStyle w:val="Hiperpovezava"/>
        <w:rFonts w:asciiTheme="majorHAnsi" w:hAnsiTheme="majorHAnsi"/>
        <w:color w:val="505150"/>
        <w:sz w:val="18"/>
        <w:lang w:val="sl-SI"/>
      </w:rPr>
      <w:fldChar w:fldCharType="end"/>
    </w:r>
    <w:r w:rsidRPr="00277803">
      <w:rPr>
        <w:rFonts w:asciiTheme="majorHAnsi" w:hAnsiTheme="majorHAnsi"/>
        <w:color w:val="505150"/>
        <w:sz w:val="18"/>
        <w:lang w:val="sl-SI"/>
      </w:rPr>
      <w:t xml:space="preserve"> </w:t>
    </w:r>
    <w:r w:rsidRPr="00DD607C">
      <w:rPr>
        <w:rFonts w:asciiTheme="majorHAnsi" w:hAnsiTheme="majorHAnsi" w:cs="Calibri-Light"/>
        <w:color w:val="505150"/>
        <w:sz w:val="18"/>
        <w:szCs w:val="20"/>
        <w:lang w:val="es-ES_tradnl"/>
      </w:rPr>
      <w:t xml:space="preserve">• </w:t>
    </w:r>
    <w:r w:rsidR="007E7941">
      <w:fldChar w:fldCharType="begin"/>
    </w:r>
    <w:r w:rsidR="007E7941">
      <w:instrText xml:space="preserve"> HYPERLINK "http://www.zpmmoste.net" </w:instrText>
    </w:r>
    <w:r w:rsidR="007E7941">
      <w:fldChar w:fldCharType="separate"/>
    </w:r>
    <w:r w:rsidRPr="00277803">
      <w:rPr>
        <w:rStyle w:val="Hiperpovezava"/>
        <w:rFonts w:asciiTheme="majorHAnsi" w:hAnsiTheme="majorHAnsi"/>
        <w:color w:val="505150"/>
        <w:sz w:val="18"/>
        <w:lang w:val="sl-SI"/>
      </w:rPr>
      <w:t>www.zpmmoste.net</w:t>
    </w:r>
    <w:r w:rsidR="007E7941">
      <w:rPr>
        <w:rStyle w:val="Hiperpovezava"/>
        <w:rFonts w:asciiTheme="majorHAnsi" w:hAnsiTheme="majorHAnsi"/>
        <w:color w:val="505150"/>
        <w:sz w:val="18"/>
        <w:lang w:val="sl-SI"/>
      </w:rPr>
      <w:fldChar w:fldCharType="end"/>
    </w:r>
    <w:r w:rsidRPr="00277803">
      <w:rPr>
        <w:rFonts w:asciiTheme="majorHAnsi" w:hAnsiTheme="majorHAnsi"/>
        <w:color w:val="505150"/>
        <w:sz w:val="18"/>
        <w:lang w:val="sl-SI"/>
      </w:rPr>
      <w:t xml:space="preserve"> </w:t>
    </w:r>
    <w:r w:rsidRPr="00DD607C">
      <w:rPr>
        <w:rFonts w:asciiTheme="majorHAnsi" w:hAnsiTheme="majorHAnsi" w:cs="Calibri-Light"/>
        <w:color w:val="505150"/>
        <w:sz w:val="18"/>
        <w:szCs w:val="20"/>
        <w:lang w:val="es-ES_tradnl"/>
      </w:rPr>
      <w:t xml:space="preserve">• </w:t>
    </w:r>
    <w:r w:rsidRPr="00277803">
      <w:rPr>
        <w:rFonts w:asciiTheme="majorHAnsi" w:hAnsiTheme="majorHAnsi"/>
        <w:color w:val="505150"/>
        <w:sz w:val="18"/>
        <w:lang w:val="sl-SI"/>
      </w:rPr>
      <w:t xml:space="preserve">IBAN SI56 0201 2002 0297 991 (NLB </w:t>
    </w:r>
    <w:proofErr w:type="spellStart"/>
    <w:r w:rsidRPr="00277803">
      <w:rPr>
        <w:rFonts w:asciiTheme="majorHAnsi" w:hAnsiTheme="majorHAnsi"/>
        <w:color w:val="505150"/>
        <w:sz w:val="18"/>
        <w:lang w:val="sl-SI"/>
      </w:rPr>
      <w:t>d.d</w:t>
    </w:r>
    <w:proofErr w:type="spellEnd"/>
    <w:r w:rsidRPr="00277803">
      <w:rPr>
        <w:rFonts w:asciiTheme="majorHAnsi" w:hAnsiTheme="majorHAnsi"/>
        <w:color w:val="505150"/>
        <w:sz w:val="18"/>
        <w:lang w:val="sl-SI"/>
      </w:rPr>
      <w:t xml:space="preserve">.)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715BE" w14:textId="77777777" w:rsidR="008A2091" w:rsidRPr="008374F5" w:rsidRDefault="008A2091" w:rsidP="00ED1096">
    <w:pPr>
      <w:pStyle w:val="Brezrazmikov"/>
      <w:ind w:left="-567" w:right="-851"/>
      <w:jc w:val="center"/>
      <w:rPr>
        <w:rFonts w:asciiTheme="majorHAnsi" w:hAnsiTheme="majorHAnsi"/>
        <w:color w:val="505150"/>
        <w:sz w:val="18"/>
        <w:lang w:val="sl-SI"/>
      </w:rPr>
    </w:pPr>
    <w:r w:rsidRPr="008374F5">
      <w:rPr>
        <w:rFonts w:asciiTheme="majorHAnsi" w:hAnsiTheme="majorHAnsi"/>
        <w:color w:val="505150"/>
        <w:sz w:val="18"/>
        <w:lang w:val="sl-SI"/>
      </w:rPr>
      <w:t>Zveza prijateljev mladine Ljubljana Moste</w:t>
    </w:r>
    <w:r>
      <w:rPr>
        <w:rFonts w:asciiTheme="majorHAnsi" w:hAnsiTheme="majorHAnsi"/>
        <w:color w:val="505150"/>
        <w:sz w:val="18"/>
        <w:lang w:val="sl-SI"/>
      </w:rPr>
      <w:t>-</w:t>
    </w:r>
    <w:r w:rsidRPr="008374F5">
      <w:rPr>
        <w:rFonts w:asciiTheme="majorHAnsi" w:hAnsiTheme="majorHAnsi"/>
        <w:color w:val="505150"/>
        <w:sz w:val="18"/>
        <w:lang w:val="sl-SI"/>
      </w:rPr>
      <w:t>Polje</w:t>
    </w:r>
    <w:r>
      <w:rPr>
        <w:rFonts w:asciiTheme="majorHAnsi" w:hAnsiTheme="majorHAnsi"/>
        <w:color w:val="505150"/>
        <w:sz w:val="18"/>
        <w:lang w:val="sl-SI"/>
      </w:rPr>
      <w:t xml:space="preserve"> </w:t>
    </w:r>
    <w:r w:rsidRPr="008374F5">
      <w:rPr>
        <w:rFonts w:asciiTheme="majorHAnsi" w:hAnsiTheme="majorHAnsi" w:cs="Calibri-Light"/>
        <w:color w:val="505150"/>
        <w:sz w:val="18"/>
        <w:szCs w:val="20"/>
      </w:rPr>
      <w:t>•</w:t>
    </w:r>
    <w:r>
      <w:rPr>
        <w:rFonts w:asciiTheme="majorHAnsi" w:hAnsiTheme="majorHAnsi"/>
        <w:color w:val="505150"/>
        <w:sz w:val="18"/>
        <w:lang w:val="sl-SI"/>
      </w:rPr>
      <w:t xml:space="preserve"> </w:t>
    </w:r>
    <w:r w:rsidRPr="008374F5">
      <w:rPr>
        <w:rFonts w:asciiTheme="majorHAnsi" w:hAnsiTheme="majorHAnsi"/>
        <w:color w:val="505150"/>
        <w:sz w:val="18"/>
        <w:lang w:val="sl-SI"/>
      </w:rPr>
      <w:t xml:space="preserve">Proletarska cesta 1, 1000 Ljubljana </w:t>
    </w:r>
    <w:r>
      <w:rPr>
        <w:rFonts w:asciiTheme="majorHAnsi" w:hAnsiTheme="majorHAnsi" w:cs="Calibri-Light"/>
        <w:color w:val="505150"/>
        <w:sz w:val="18"/>
        <w:szCs w:val="20"/>
      </w:rPr>
      <w:t>• t</w:t>
    </w:r>
    <w:r w:rsidRPr="008374F5">
      <w:rPr>
        <w:rFonts w:asciiTheme="majorHAnsi" w:hAnsiTheme="majorHAnsi"/>
        <w:color w:val="505150"/>
        <w:sz w:val="18"/>
        <w:lang w:val="sl-SI"/>
      </w:rPr>
      <w:t xml:space="preserve"> +386 8 20 52 693 (Botrstvo)</w:t>
    </w:r>
  </w:p>
  <w:p w14:paraId="4D6A0A1E" w14:textId="77777777" w:rsidR="008A2091" w:rsidRPr="008374F5" w:rsidRDefault="008A2091" w:rsidP="00ED1096">
    <w:pPr>
      <w:pStyle w:val="Brezrazmikov"/>
      <w:ind w:left="-567" w:right="-851"/>
      <w:rPr>
        <w:rFonts w:asciiTheme="majorHAnsi" w:hAnsiTheme="majorHAnsi"/>
        <w:color w:val="505150"/>
        <w:sz w:val="18"/>
        <w:lang w:val="sl-SI"/>
      </w:rPr>
    </w:pPr>
    <w:r>
      <w:rPr>
        <w:rFonts w:asciiTheme="majorHAnsi" w:hAnsiTheme="majorHAnsi"/>
        <w:color w:val="505150"/>
        <w:sz w:val="18"/>
        <w:lang w:val="sl-SI"/>
      </w:rPr>
      <w:t xml:space="preserve">                </w:t>
    </w:r>
    <w:r>
      <w:rPr>
        <w:rFonts w:asciiTheme="majorHAnsi" w:hAnsiTheme="majorHAnsi"/>
        <w:color w:val="505150"/>
        <w:sz w:val="18"/>
        <w:lang w:val="sl-SI"/>
      </w:rPr>
      <w:t xml:space="preserve">+386 1 54 43 042 </w:t>
    </w:r>
    <w:r w:rsidRPr="00DD607C">
      <w:rPr>
        <w:rFonts w:asciiTheme="majorHAnsi" w:hAnsiTheme="majorHAnsi" w:cs="Calibri-Light"/>
        <w:color w:val="505150"/>
        <w:sz w:val="18"/>
        <w:szCs w:val="20"/>
        <w:lang w:val="es-ES_tradnl"/>
      </w:rPr>
      <w:t xml:space="preserve">• </w:t>
    </w:r>
    <w:r w:rsidR="007E7941">
      <w:fldChar w:fldCharType="begin"/>
    </w:r>
    <w:r w:rsidR="007E7941">
      <w:instrText xml:space="preserve"> HYPERLINK "mailto:info@boter.si" </w:instrText>
    </w:r>
    <w:r w:rsidR="007E7941">
      <w:fldChar w:fldCharType="separate"/>
    </w:r>
    <w:r w:rsidRPr="008374F5">
      <w:rPr>
        <w:rStyle w:val="Hiperpovezava"/>
        <w:rFonts w:asciiTheme="majorHAnsi" w:hAnsiTheme="majorHAnsi"/>
        <w:color w:val="505150"/>
        <w:sz w:val="18"/>
        <w:lang w:val="sl-SI"/>
      </w:rPr>
      <w:t>info@boter.si</w:t>
    </w:r>
    <w:r w:rsidR="007E7941">
      <w:rPr>
        <w:rStyle w:val="Hiperpovezava"/>
        <w:rFonts w:asciiTheme="majorHAnsi" w:hAnsiTheme="majorHAnsi"/>
        <w:color w:val="505150"/>
        <w:sz w:val="18"/>
        <w:lang w:val="sl-SI"/>
      </w:rPr>
      <w:fldChar w:fldCharType="end"/>
    </w:r>
    <w:r>
      <w:rPr>
        <w:rFonts w:asciiTheme="majorHAnsi" w:hAnsiTheme="majorHAnsi"/>
        <w:color w:val="505150"/>
        <w:sz w:val="18"/>
        <w:lang w:val="sl-SI"/>
      </w:rPr>
      <w:t xml:space="preserve"> </w:t>
    </w:r>
    <w:r w:rsidRPr="00DD607C">
      <w:rPr>
        <w:rFonts w:asciiTheme="majorHAnsi" w:hAnsiTheme="majorHAnsi" w:cs="Calibri-Light"/>
        <w:color w:val="505150"/>
        <w:sz w:val="18"/>
        <w:szCs w:val="20"/>
        <w:lang w:val="es-ES_tradnl"/>
      </w:rPr>
      <w:t xml:space="preserve">• </w:t>
    </w:r>
    <w:r w:rsidR="007E7941">
      <w:fldChar w:fldCharType="begin"/>
    </w:r>
    <w:r w:rsidR="007E7941">
      <w:instrText xml:space="preserve"> HYPERLINK "http://www.boter.si" </w:instrText>
    </w:r>
    <w:r w:rsidR="007E7941">
      <w:fldChar w:fldCharType="separate"/>
    </w:r>
    <w:r w:rsidRPr="008374F5">
      <w:rPr>
        <w:rStyle w:val="Hiperpovezava"/>
        <w:rFonts w:asciiTheme="majorHAnsi" w:hAnsiTheme="majorHAnsi"/>
        <w:color w:val="505150"/>
        <w:sz w:val="18"/>
        <w:lang w:val="sl-SI"/>
      </w:rPr>
      <w:t>www.boter.si</w:t>
    </w:r>
    <w:r w:rsidR="007E7941">
      <w:rPr>
        <w:rStyle w:val="Hiperpovezava"/>
        <w:rFonts w:asciiTheme="majorHAnsi" w:hAnsiTheme="majorHAnsi"/>
        <w:color w:val="505150"/>
        <w:sz w:val="18"/>
        <w:lang w:val="sl-SI"/>
      </w:rPr>
      <w:fldChar w:fldCharType="end"/>
    </w:r>
    <w:r w:rsidRPr="008374F5">
      <w:rPr>
        <w:rFonts w:asciiTheme="majorHAnsi" w:hAnsiTheme="majorHAnsi"/>
        <w:color w:val="505150"/>
        <w:sz w:val="18"/>
        <w:lang w:val="sl-SI"/>
      </w:rPr>
      <w:t xml:space="preserve"> </w:t>
    </w:r>
    <w:r w:rsidRPr="00DD607C">
      <w:rPr>
        <w:rFonts w:asciiTheme="majorHAnsi" w:hAnsiTheme="majorHAnsi" w:cs="Calibri-Light"/>
        <w:color w:val="505150"/>
        <w:sz w:val="18"/>
        <w:szCs w:val="20"/>
        <w:lang w:val="es-ES_tradnl"/>
      </w:rPr>
      <w:t xml:space="preserve">• </w:t>
    </w:r>
    <w:r w:rsidR="007E7941">
      <w:fldChar w:fldCharType="begin"/>
    </w:r>
    <w:r w:rsidR="007E7941">
      <w:instrText xml:space="preserve"> HYPERLINK "http://www.zpmmoste.net" </w:instrText>
    </w:r>
    <w:r w:rsidR="007E7941">
      <w:fldChar w:fldCharType="separate"/>
    </w:r>
    <w:r w:rsidRPr="008374F5">
      <w:rPr>
        <w:rStyle w:val="Hiperpovezava"/>
        <w:rFonts w:asciiTheme="majorHAnsi" w:hAnsiTheme="majorHAnsi"/>
        <w:color w:val="505150"/>
        <w:sz w:val="18"/>
        <w:lang w:val="sl-SI"/>
      </w:rPr>
      <w:t>www.zpmmoste.net</w:t>
    </w:r>
    <w:r w:rsidR="007E7941">
      <w:rPr>
        <w:rStyle w:val="Hiperpovezava"/>
        <w:rFonts w:asciiTheme="majorHAnsi" w:hAnsiTheme="majorHAnsi"/>
        <w:color w:val="505150"/>
        <w:sz w:val="18"/>
        <w:lang w:val="sl-SI"/>
      </w:rPr>
      <w:fldChar w:fldCharType="end"/>
    </w:r>
    <w:r w:rsidRPr="008374F5">
      <w:rPr>
        <w:rFonts w:asciiTheme="majorHAnsi" w:hAnsiTheme="majorHAnsi"/>
        <w:color w:val="505150"/>
        <w:sz w:val="18"/>
        <w:lang w:val="sl-SI"/>
      </w:rPr>
      <w:t xml:space="preserve"> </w:t>
    </w:r>
    <w:r w:rsidRPr="00DD607C">
      <w:rPr>
        <w:rFonts w:asciiTheme="majorHAnsi" w:hAnsiTheme="majorHAnsi" w:cs="Calibri-Light"/>
        <w:color w:val="505150"/>
        <w:sz w:val="18"/>
        <w:szCs w:val="20"/>
        <w:lang w:val="es-ES_tradnl"/>
      </w:rPr>
      <w:t xml:space="preserve">• </w:t>
    </w:r>
    <w:r w:rsidRPr="008374F5">
      <w:rPr>
        <w:rFonts w:asciiTheme="majorHAnsi" w:hAnsiTheme="majorHAnsi"/>
        <w:color w:val="505150"/>
        <w:sz w:val="18"/>
        <w:lang w:val="sl-SI"/>
      </w:rPr>
      <w:t>IBAN</w:t>
    </w:r>
    <w:r>
      <w:rPr>
        <w:rFonts w:asciiTheme="majorHAnsi" w:hAnsiTheme="majorHAnsi"/>
        <w:color w:val="505150"/>
        <w:sz w:val="18"/>
        <w:lang w:val="sl-SI"/>
      </w:rPr>
      <w:t xml:space="preserve"> </w:t>
    </w:r>
    <w:r w:rsidRPr="008374F5">
      <w:rPr>
        <w:rFonts w:asciiTheme="majorHAnsi" w:hAnsiTheme="majorHAnsi"/>
        <w:color w:val="505150"/>
        <w:sz w:val="18"/>
        <w:lang w:val="sl-SI"/>
      </w:rPr>
      <w:t xml:space="preserve">SI56 0201 2002 0297 991 (NLB </w:t>
    </w:r>
    <w:proofErr w:type="spellStart"/>
    <w:r w:rsidRPr="008374F5">
      <w:rPr>
        <w:rFonts w:asciiTheme="majorHAnsi" w:hAnsiTheme="majorHAnsi"/>
        <w:color w:val="505150"/>
        <w:sz w:val="18"/>
        <w:lang w:val="sl-SI"/>
      </w:rPr>
      <w:t>d.d</w:t>
    </w:r>
    <w:proofErr w:type="spellEnd"/>
    <w:r w:rsidRPr="008374F5">
      <w:rPr>
        <w:rFonts w:asciiTheme="majorHAnsi" w:hAnsiTheme="majorHAnsi"/>
        <w:color w:val="505150"/>
        <w:sz w:val="18"/>
        <w:lang w:val="sl-SI"/>
      </w:rPr>
      <w:t>.)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13FF56" w14:textId="77777777" w:rsidR="003C218E" w:rsidRDefault="003C218E">
      <w:r>
        <w:separator/>
      </w:r>
    </w:p>
  </w:footnote>
  <w:footnote w:type="continuationSeparator" w:id="0">
    <w:p w14:paraId="4C5703D8" w14:textId="77777777" w:rsidR="003C218E" w:rsidRDefault="003C218E">
      <w:r>
        <w:continuationSeparator/>
      </w:r>
    </w:p>
  </w:footnote>
  <w:footnote w:id="1">
    <w:p w14:paraId="1DEFD3F6" w14:textId="4F590042" w:rsidR="007E7941" w:rsidRDefault="007E7941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876C88">
        <w:rPr>
          <w:rFonts w:asciiTheme="minorHAnsi" w:hAnsiTheme="minorHAnsi"/>
        </w:rPr>
        <w:t xml:space="preserve">Nataša </w:t>
      </w:r>
      <w:proofErr w:type="spellStart"/>
      <w:r w:rsidRPr="00876C88">
        <w:rPr>
          <w:rFonts w:asciiTheme="minorHAnsi" w:hAnsiTheme="minorHAnsi"/>
        </w:rPr>
        <w:t>Zanuttini</w:t>
      </w:r>
      <w:proofErr w:type="spellEnd"/>
      <w:r w:rsidRPr="00876C88">
        <w:rPr>
          <w:rFonts w:asciiTheme="minorHAnsi" w:hAnsiTheme="minorHAnsi"/>
        </w:rPr>
        <w:t xml:space="preserve"> pooblašča Mileno Štular, da lahko glasuje v njenem imenu</w:t>
      </w:r>
      <w:r>
        <w:rPr>
          <w:rFonts w:asciiTheme="minorHAnsi" w:hAnsi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127985" w14:textId="77777777" w:rsidR="008A2091" w:rsidRDefault="00134DD7">
    <w:pPr>
      <w:pStyle w:val="Glava"/>
    </w:pPr>
    <w:r>
      <w:rPr>
        <w:noProof/>
        <w:lang w:eastAsia="sl-SI" w:bidi="ar-SA"/>
      </w:rPr>
      <w:drawing>
        <wp:anchor distT="0" distB="0" distL="114300" distR="114300" simplePos="0" relativeHeight="251658240" behindDoc="1" locked="0" layoutInCell="1" allowOverlap="1" wp14:anchorId="4E73B34A" wp14:editId="170A2445">
          <wp:simplePos x="0" y="0"/>
          <wp:positionH relativeFrom="column">
            <wp:posOffset>1333847</wp:posOffset>
          </wp:positionH>
          <wp:positionV relativeFrom="paragraph">
            <wp:posOffset>-1208253</wp:posOffset>
          </wp:positionV>
          <wp:extent cx="2608746" cy="130492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otrstvo_10_let_logo_final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8746" cy="1304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71756"/>
    <w:multiLevelType w:val="hybridMultilevel"/>
    <w:tmpl w:val="C9A0933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DC56B4"/>
    <w:multiLevelType w:val="hybridMultilevel"/>
    <w:tmpl w:val="24E02B20"/>
    <w:lvl w:ilvl="0" w:tplc="90EE73C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defaultTabStop w:val="720"/>
  <w:autoHyphenation/>
  <w:hyphenationZone w:val="357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890"/>
    <w:rsid w:val="00015534"/>
    <w:rsid w:val="0001693E"/>
    <w:rsid w:val="00024A38"/>
    <w:rsid w:val="00064978"/>
    <w:rsid w:val="0006536C"/>
    <w:rsid w:val="00077849"/>
    <w:rsid w:val="00096D7E"/>
    <w:rsid w:val="000C46E9"/>
    <w:rsid w:val="000D18B8"/>
    <w:rsid w:val="000D3E1B"/>
    <w:rsid w:val="000E2C15"/>
    <w:rsid w:val="001100F3"/>
    <w:rsid w:val="00132855"/>
    <w:rsid w:val="00134DD7"/>
    <w:rsid w:val="001654D3"/>
    <w:rsid w:val="00166951"/>
    <w:rsid w:val="00177AB8"/>
    <w:rsid w:val="001C0DAA"/>
    <w:rsid w:val="002113B9"/>
    <w:rsid w:val="00211D6A"/>
    <w:rsid w:val="00262A7B"/>
    <w:rsid w:val="00275FBE"/>
    <w:rsid w:val="002850FB"/>
    <w:rsid w:val="002902B6"/>
    <w:rsid w:val="002B611B"/>
    <w:rsid w:val="002F30E3"/>
    <w:rsid w:val="002F51DF"/>
    <w:rsid w:val="003052D8"/>
    <w:rsid w:val="00327AE5"/>
    <w:rsid w:val="003368BB"/>
    <w:rsid w:val="00345A7E"/>
    <w:rsid w:val="0035639D"/>
    <w:rsid w:val="003A0723"/>
    <w:rsid w:val="003A5577"/>
    <w:rsid w:val="003B0BEF"/>
    <w:rsid w:val="003B46EF"/>
    <w:rsid w:val="003C218E"/>
    <w:rsid w:val="003C7FE1"/>
    <w:rsid w:val="0048293C"/>
    <w:rsid w:val="004B6464"/>
    <w:rsid w:val="004E21F1"/>
    <w:rsid w:val="00514BFC"/>
    <w:rsid w:val="0053599C"/>
    <w:rsid w:val="00536E41"/>
    <w:rsid w:val="0053760B"/>
    <w:rsid w:val="005407D7"/>
    <w:rsid w:val="00553353"/>
    <w:rsid w:val="005B5C88"/>
    <w:rsid w:val="005B7C9D"/>
    <w:rsid w:val="005C627F"/>
    <w:rsid w:val="005D34F1"/>
    <w:rsid w:val="005F4127"/>
    <w:rsid w:val="00604CAF"/>
    <w:rsid w:val="006053F6"/>
    <w:rsid w:val="006226E3"/>
    <w:rsid w:val="00622D80"/>
    <w:rsid w:val="00636FD5"/>
    <w:rsid w:val="00646764"/>
    <w:rsid w:val="006714A5"/>
    <w:rsid w:val="00684B8A"/>
    <w:rsid w:val="006B11E0"/>
    <w:rsid w:val="006C0F5F"/>
    <w:rsid w:val="00713030"/>
    <w:rsid w:val="007263B5"/>
    <w:rsid w:val="007402B5"/>
    <w:rsid w:val="00781208"/>
    <w:rsid w:val="00782E59"/>
    <w:rsid w:val="007909AD"/>
    <w:rsid w:val="007D25AB"/>
    <w:rsid w:val="007D2EF9"/>
    <w:rsid w:val="007E1FEF"/>
    <w:rsid w:val="007E3C55"/>
    <w:rsid w:val="007E5D6B"/>
    <w:rsid w:val="007E7941"/>
    <w:rsid w:val="00871890"/>
    <w:rsid w:val="00876C88"/>
    <w:rsid w:val="008A2091"/>
    <w:rsid w:val="008A3A9E"/>
    <w:rsid w:val="008A78C3"/>
    <w:rsid w:val="008C05E3"/>
    <w:rsid w:val="008D7D6C"/>
    <w:rsid w:val="008F5DED"/>
    <w:rsid w:val="008F6B58"/>
    <w:rsid w:val="009225EA"/>
    <w:rsid w:val="009510A5"/>
    <w:rsid w:val="00952C6D"/>
    <w:rsid w:val="00987CC7"/>
    <w:rsid w:val="009947B2"/>
    <w:rsid w:val="00A1517B"/>
    <w:rsid w:val="00A212E0"/>
    <w:rsid w:val="00A23180"/>
    <w:rsid w:val="00A318B7"/>
    <w:rsid w:val="00A40425"/>
    <w:rsid w:val="00A47460"/>
    <w:rsid w:val="00A521DB"/>
    <w:rsid w:val="00A57959"/>
    <w:rsid w:val="00AB0DB2"/>
    <w:rsid w:val="00AC478F"/>
    <w:rsid w:val="00AD1A4A"/>
    <w:rsid w:val="00AE1756"/>
    <w:rsid w:val="00B400CD"/>
    <w:rsid w:val="00B805BC"/>
    <w:rsid w:val="00BA60AE"/>
    <w:rsid w:val="00BB07AC"/>
    <w:rsid w:val="00BC4FF9"/>
    <w:rsid w:val="00BD69BA"/>
    <w:rsid w:val="00BE1768"/>
    <w:rsid w:val="00BE5E13"/>
    <w:rsid w:val="00C1127B"/>
    <w:rsid w:val="00C221C6"/>
    <w:rsid w:val="00C23274"/>
    <w:rsid w:val="00C254B9"/>
    <w:rsid w:val="00C62F00"/>
    <w:rsid w:val="00C6566D"/>
    <w:rsid w:val="00C80CA6"/>
    <w:rsid w:val="00CA4E31"/>
    <w:rsid w:val="00CB5C6D"/>
    <w:rsid w:val="00CC1506"/>
    <w:rsid w:val="00CD0B87"/>
    <w:rsid w:val="00CF2ECF"/>
    <w:rsid w:val="00CF7F9D"/>
    <w:rsid w:val="00D05547"/>
    <w:rsid w:val="00D22DC6"/>
    <w:rsid w:val="00D55CB6"/>
    <w:rsid w:val="00D71C7F"/>
    <w:rsid w:val="00D77D34"/>
    <w:rsid w:val="00D80353"/>
    <w:rsid w:val="00D90AA6"/>
    <w:rsid w:val="00D94710"/>
    <w:rsid w:val="00DB35AD"/>
    <w:rsid w:val="00DD607C"/>
    <w:rsid w:val="00DF31E8"/>
    <w:rsid w:val="00E152ED"/>
    <w:rsid w:val="00E23CBF"/>
    <w:rsid w:val="00E4542F"/>
    <w:rsid w:val="00E52E62"/>
    <w:rsid w:val="00E56377"/>
    <w:rsid w:val="00EA07B5"/>
    <w:rsid w:val="00EA29BD"/>
    <w:rsid w:val="00EC7EC7"/>
    <w:rsid w:val="00ED1096"/>
    <w:rsid w:val="00EE10C1"/>
    <w:rsid w:val="00EF2C34"/>
    <w:rsid w:val="00F00653"/>
    <w:rsid w:val="00F13984"/>
    <w:rsid w:val="00F2187B"/>
    <w:rsid w:val="00F40DC8"/>
    <w:rsid w:val="00F50524"/>
    <w:rsid w:val="00F505F3"/>
    <w:rsid w:val="00F53DE6"/>
    <w:rsid w:val="00F55C4F"/>
    <w:rsid w:val="00FC0D76"/>
    <w:rsid w:val="00FD1B9F"/>
    <w:rsid w:val="00FE0BAC"/>
    <w:rsid w:val="00FE39D0"/>
    <w:rsid w:val="00FF257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D7BA41"/>
  <w15:docId w15:val="{C051605F-E233-4B1B-8D9B-516CAE5C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BD1BB7"/>
    <w:pPr>
      <w:widowControl w:val="0"/>
      <w:suppressAutoHyphens/>
      <w:autoSpaceDN w:val="0"/>
      <w:spacing w:after="0"/>
      <w:textAlignment w:val="baseline"/>
    </w:pPr>
    <w:rPr>
      <w:rFonts w:asciiTheme="majorHAnsi" w:eastAsia="SimSun" w:hAnsiTheme="majorHAnsi" w:cs="Mangal"/>
      <w:kern w:val="3"/>
      <w:lang w:val="sl-SI" w:eastAsia="zh-C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621147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621147"/>
  </w:style>
  <w:style w:type="paragraph" w:styleId="Noga">
    <w:name w:val="footer"/>
    <w:basedOn w:val="Navaden"/>
    <w:link w:val="NogaZnak"/>
    <w:uiPriority w:val="99"/>
    <w:unhideWhenUsed/>
    <w:rsid w:val="00621147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621147"/>
  </w:style>
  <w:style w:type="character" w:styleId="Hiperpovezava">
    <w:name w:val="Hyperlink"/>
    <w:basedOn w:val="Privzetapisavaodstavka"/>
    <w:uiPriority w:val="99"/>
    <w:semiHidden/>
    <w:unhideWhenUsed/>
    <w:rsid w:val="00621147"/>
    <w:rPr>
      <w:color w:val="0000FF" w:themeColor="hyperlink"/>
      <w:u w:val="single"/>
    </w:rPr>
  </w:style>
  <w:style w:type="paragraph" w:customStyle="1" w:styleId="BasicParagraph">
    <w:name w:val="[Basic Paragraph]"/>
    <w:basedOn w:val="Navaden"/>
    <w:uiPriority w:val="99"/>
    <w:rsid w:val="00522B59"/>
    <w:pPr>
      <w:autoSpaceDE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character" w:styleId="SledenaHiperpovezava">
    <w:name w:val="FollowedHyperlink"/>
    <w:basedOn w:val="Privzetapisavaodstavka"/>
    <w:rsid w:val="003F5B37"/>
    <w:rPr>
      <w:color w:val="800080" w:themeColor="followedHyperlink"/>
      <w:u w:val="single"/>
    </w:rPr>
  </w:style>
  <w:style w:type="paragraph" w:styleId="Brezrazmikov">
    <w:name w:val="No Spacing"/>
    <w:rsid w:val="007C0357"/>
    <w:pPr>
      <w:spacing w:after="0"/>
    </w:pPr>
  </w:style>
  <w:style w:type="character" w:styleId="tevilkastrani">
    <w:name w:val="page number"/>
    <w:basedOn w:val="Privzetapisavaodstavka"/>
    <w:rsid w:val="00F53DE6"/>
  </w:style>
  <w:style w:type="paragraph" w:styleId="Besedilooblaka">
    <w:name w:val="Balloon Text"/>
    <w:basedOn w:val="Navaden"/>
    <w:link w:val="BesedilooblakaZnak"/>
    <w:semiHidden/>
    <w:unhideWhenUsed/>
    <w:rsid w:val="003A0723"/>
    <w:rPr>
      <w:rFonts w:ascii="Segoe UI" w:hAnsi="Segoe UI"/>
      <w:sz w:val="18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3A0723"/>
    <w:rPr>
      <w:rFonts w:ascii="Segoe UI" w:eastAsia="SimSun" w:hAnsi="Segoe UI" w:cs="Mangal"/>
      <w:kern w:val="3"/>
      <w:sz w:val="18"/>
      <w:szCs w:val="16"/>
      <w:lang w:val="sl-SI" w:eastAsia="zh-CN" w:bidi="hi-IN"/>
    </w:rPr>
  </w:style>
  <w:style w:type="paragraph" w:styleId="Odstavekseznama">
    <w:name w:val="List Paragraph"/>
    <w:basedOn w:val="Navaden"/>
    <w:rsid w:val="00BB07AC"/>
    <w:pPr>
      <w:ind w:left="720"/>
      <w:contextualSpacing/>
    </w:pPr>
    <w:rPr>
      <w:szCs w:val="21"/>
    </w:rPr>
  </w:style>
  <w:style w:type="paragraph" w:styleId="Sprotnaopomba-besedilo">
    <w:name w:val="footnote text"/>
    <w:basedOn w:val="Navaden"/>
    <w:link w:val="Sprotnaopomba-besediloZnak"/>
    <w:semiHidden/>
    <w:unhideWhenUsed/>
    <w:rsid w:val="00876C88"/>
    <w:rPr>
      <w:sz w:val="20"/>
      <w:szCs w:val="18"/>
    </w:rPr>
  </w:style>
  <w:style w:type="character" w:customStyle="1" w:styleId="Sprotnaopomba-besediloZnak">
    <w:name w:val="Sprotna opomba - besedilo Znak"/>
    <w:basedOn w:val="Privzetapisavaodstavka"/>
    <w:link w:val="Sprotnaopomba-besedilo"/>
    <w:semiHidden/>
    <w:rsid w:val="00876C88"/>
    <w:rPr>
      <w:rFonts w:asciiTheme="majorHAnsi" w:eastAsia="SimSun" w:hAnsiTheme="majorHAnsi" w:cs="Mangal"/>
      <w:kern w:val="3"/>
      <w:sz w:val="20"/>
      <w:szCs w:val="18"/>
      <w:lang w:val="sl-SI" w:eastAsia="zh-CN" w:bidi="hi-IN"/>
    </w:rPr>
  </w:style>
  <w:style w:type="character" w:styleId="Sprotnaopomba-sklic">
    <w:name w:val="footnote reference"/>
    <w:basedOn w:val="Privzetapisavaodstavka"/>
    <w:semiHidden/>
    <w:unhideWhenUsed/>
    <w:rsid w:val="00876C88"/>
    <w:rPr>
      <w:vertAlign w:val="superscript"/>
    </w:rPr>
  </w:style>
  <w:style w:type="character" w:styleId="Pripombasklic">
    <w:name w:val="annotation reference"/>
    <w:basedOn w:val="Privzetapisavaodstavka"/>
    <w:semiHidden/>
    <w:unhideWhenUsed/>
    <w:rsid w:val="004E21F1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4E21F1"/>
    <w:rPr>
      <w:sz w:val="20"/>
      <w:szCs w:val="18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4E21F1"/>
    <w:rPr>
      <w:rFonts w:asciiTheme="majorHAnsi" w:eastAsia="SimSun" w:hAnsiTheme="majorHAnsi" w:cs="Mangal"/>
      <w:kern w:val="3"/>
      <w:sz w:val="20"/>
      <w:szCs w:val="18"/>
      <w:lang w:val="sl-SI" w:eastAsia="zh-CN" w:bidi="hi-IN"/>
    </w:rPr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4E21F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4E21F1"/>
    <w:rPr>
      <w:rFonts w:asciiTheme="majorHAnsi" w:eastAsia="SimSun" w:hAnsiTheme="majorHAnsi" w:cs="Mangal"/>
      <w:b/>
      <w:bCs/>
      <w:kern w:val="3"/>
      <w:sz w:val="20"/>
      <w:szCs w:val="18"/>
      <w:lang w:val="sl-SI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u&#353;a\Documents\PR%20in%20MKT\2014\ZPM%20Materiali\ZPM%20template\boter_template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A4592C-666B-434A-8322-99D167438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boter_template2</Template>
  <TotalTime>60</TotalTime>
  <Pages>3</Pages>
  <Words>602</Words>
  <Characters>3437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Maruša Kaučič</dc:creator>
  <cp:lastModifiedBy>Doris</cp:lastModifiedBy>
  <cp:revision>4</cp:revision>
  <cp:lastPrinted>2021-02-04T13:12:00Z</cp:lastPrinted>
  <dcterms:created xsi:type="dcterms:W3CDTF">2022-05-16T07:14:00Z</dcterms:created>
  <dcterms:modified xsi:type="dcterms:W3CDTF">2022-05-16T10:57:00Z</dcterms:modified>
</cp:coreProperties>
</file>